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E55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《地理标志产品</w:t>
      </w:r>
      <w:r>
        <w:rPr>
          <w:rFonts w:hint="eastAsia" w:eastAsia="仿宋_GB2312" w:cs="Times New Roman"/>
          <w:b/>
          <w:bCs/>
          <w:sz w:val="36"/>
          <w:szCs w:val="36"/>
          <w:lang w:val="en-US" w:eastAsia="zh-CN"/>
        </w:rPr>
        <w:t>质量要求</w:t>
      </w:r>
      <w:r>
        <w:rPr>
          <w:rFonts w:hint="default" w:ascii="Times New Roman" w:hAnsi="Times New Roman" w:eastAsia="仿宋_GB2312" w:cs="Times New Roman"/>
          <w:b/>
          <w:bCs/>
          <w:sz w:val="36"/>
          <w:szCs w:val="36"/>
        </w:rPr>
        <w:t xml:space="preserve"> </w:t>
      </w:r>
      <w:r>
        <w:rPr>
          <w:rFonts w:hint="eastAsia" w:eastAsia="仿宋_GB2312" w:cs="Times New Roman"/>
          <w:b/>
          <w:bCs/>
          <w:sz w:val="36"/>
          <w:szCs w:val="36"/>
          <w:lang w:val="en-US" w:eastAsia="zh-CN"/>
        </w:rPr>
        <w:t>永丰</w:t>
      </w:r>
      <w:r>
        <w:rPr>
          <w:rFonts w:hint="default" w:ascii="Times New Roman" w:hAnsi="Times New Roman" w:eastAsia="仿宋_GB2312" w:cs="Times New Roman"/>
          <w:b/>
          <w:bCs/>
          <w:sz w:val="36"/>
          <w:szCs w:val="36"/>
          <w:lang w:val="en-US" w:eastAsia="zh-CN"/>
        </w:rPr>
        <w:t>茶油</w:t>
      </w:r>
      <w:r>
        <w:rPr>
          <w:rFonts w:hint="default" w:ascii="Times New Roman" w:hAnsi="Times New Roman" w:eastAsia="仿宋_GB2312" w:cs="Times New Roman"/>
          <w:b/>
          <w:bCs/>
          <w:sz w:val="36"/>
          <w:szCs w:val="36"/>
        </w:rPr>
        <w:t>》</w:t>
      </w:r>
    </w:p>
    <w:p w14:paraId="1F1067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_GB2312" w:cs="Times New Roman"/>
          <w:b/>
          <w:bCs/>
          <w:sz w:val="36"/>
          <w:szCs w:val="36"/>
          <w:lang w:val="en-US" w:eastAsia="zh-CN"/>
        </w:rPr>
      </w:pPr>
      <w:r>
        <w:rPr>
          <w:rFonts w:hint="default" w:ascii="Times New Roman" w:hAnsi="Times New Roman" w:eastAsia="仿宋_GB2312" w:cs="Times New Roman"/>
          <w:b/>
          <w:bCs/>
          <w:sz w:val="36"/>
          <w:szCs w:val="36"/>
          <w:lang w:val="en-US" w:eastAsia="zh-CN"/>
        </w:rPr>
        <w:t>江西省地方标准</w:t>
      </w:r>
      <w:r>
        <w:rPr>
          <w:rFonts w:hint="default" w:ascii="Times New Roman" w:hAnsi="Times New Roman" w:eastAsia="仿宋_GB2312" w:cs="Times New Roman"/>
          <w:b/>
          <w:bCs/>
          <w:sz w:val="36"/>
          <w:szCs w:val="36"/>
        </w:rPr>
        <w:t>编制说明</w:t>
      </w:r>
      <w:r>
        <w:rPr>
          <w:rFonts w:hint="default" w:ascii="Times New Roman" w:hAnsi="Times New Roman" w:eastAsia="仿宋_GB2312" w:cs="Times New Roman"/>
          <w:b/>
          <w:bCs/>
          <w:sz w:val="36"/>
          <w:szCs w:val="36"/>
          <w:lang w:eastAsia="zh-CN"/>
        </w:rPr>
        <w:t>（</w:t>
      </w:r>
      <w:r>
        <w:rPr>
          <w:rFonts w:hint="eastAsia" w:eastAsia="仿宋_GB2312" w:cs="Times New Roman"/>
          <w:b/>
          <w:bCs/>
          <w:sz w:val="36"/>
          <w:szCs w:val="36"/>
          <w:lang w:val="en-US" w:eastAsia="zh-CN"/>
        </w:rPr>
        <w:t>征求意见稿</w:t>
      </w:r>
      <w:r>
        <w:rPr>
          <w:rFonts w:hint="default" w:ascii="Times New Roman" w:hAnsi="Times New Roman" w:eastAsia="仿宋_GB2312" w:cs="Times New Roman"/>
          <w:b/>
          <w:bCs/>
          <w:sz w:val="36"/>
          <w:szCs w:val="36"/>
          <w:lang w:eastAsia="zh-CN"/>
        </w:rPr>
        <w:t>）</w:t>
      </w:r>
    </w:p>
    <w:p w14:paraId="29FB2411">
      <w:pPr>
        <w:keepNext w:val="0"/>
        <w:keepLines w:val="0"/>
        <w:pageBreakBefore w:val="0"/>
        <w:widowControl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工作简况</w:t>
      </w:r>
    </w:p>
    <w:p w14:paraId="50647587">
      <w:pPr>
        <w:keepNext w:val="0"/>
        <w:keepLines w:val="0"/>
        <w:pageBreakBefore w:val="0"/>
        <w:widowControl w:val="0"/>
        <w:numPr>
          <w:ilvl w:val="0"/>
          <w:numId w:val="2"/>
        </w:numPr>
        <w:kinsoku/>
        <w:wordWrap/>
        <w:overflowPunct/>
        <w:topLinePunct w:val="0"/>
        <w:bidi w:val="0"/>
        <w:snapToGrid/>
        <w:spacing w:line="240" w:lineRule="auto"/>
        <w:jc w:val="both"/>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任务来源</w:t>
      </w:r>
    </w:p>
    <w:p w14:paraId="68199E98">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 w:cs="Times New Roman"/>
          <w:sz w:val="32"/>
          <w:szCs w:val="32"/>
          <w:lang w:val="zh-TW"/>
        </w:rPr>
      </w:pPr>
      <w:r>
        <w:rPr>
          <w:rFonts w:hint="default" w:ascii="Times New Roman" w:hAnsi="Times New Roman" w:eastAsia="仿宋" w:cs="Times New Roman"/>
          <w:sz w:val="32"/>
          <w:szCs w:val="32"/>
          <w:lang w:val="zh-TW"/>
        </w:rPr>
        <w:t>本标准的</w:t>
      </w:r>
      <w:r>
        <w:rPr>
          <w:rFonts w:hint="default" w:ascii="Times New Roman" w:hAnsi="Times New Roman" w:eastAsia="仿宋" w:cs="Times New Roman"/>
          <w:sz w:val="32"/>
          <w:szCs w:val="32"/>
          <w:lang w:val="zh-TW" w:eastAsia="zh-CN"/>
        </w:rPr>
        <w:t>制定</w:t>
      </w:r>
      <w:r>
        <w:rPr>
          <w:rFonts w:hint="default" w:ascii="Times New Roman" w:hAnsi="Times New Roman" w:eastAsia="仿宋" w:cs="Times New Roman"/>
          <w:sz w:val="32"/>
          <w:szCs w:val="32"/>
          <w:lang w:val="zh-TW"/>
        </w:rPr>
        <w:t>任务来源于江西省</w:t>
      </w:r>
      <w:r>
        <w:rPr>
          <w:rFonts w:hint="default" w:ascii="Times New Roman" w:hAnsi="Times New Roman" w:eastAsia="仿宋" w:cs="Times New Roman"/>
          <w:sz w:val="32"/>
          <w:szCs w:val="32"/>
          <w:lang w:val="zh-TW" w:eastAsia="zh-CN"/>
        </w:rPr>
        <w:t>市场监督管理局标准化处</w:t>
      </w:r>
      <w:r>
        <w:rPr>
          <w:rFonts w:hint="default" w:ascii="Times New Roman" w:hAnsi="Times New Roman" w:eastAsia="仿宋" w:cs="Times New Roman"/>
          <w:sz w:val="32"/>
          <w:szCs w:val="32"/>
          <w:lang w:val="zh-TW"/>
        </w:rPr>
        <w:t>文件《关于下达202</w:t>
      </w:r>
      <w:r>
        <w:rPr>
          <w:rFonts w:hint="eastAsia" w:eastAsia="仿宋" w:cs="Times New Roman"/>
          <w:sz w:val="32"/>
          <w:szCs w:val="32"/>
          <w:lang w:val="en-US" w:eastAsia="zh-CN"/>
        </w:rPr>
        <w:t>5</w:t>
      </w:r>
      <w:r>
        <w:rPr>
          <w:rFonts w:hint="default" w:ascii="Times New Roman" w:hAnsi="Times New Roman" w:eastAsia="仿宋" w:cs="Times New Roman"/>
          <w:sz w:val="32"/>
          <w:szCs w:val="32"/>
          <w:lang w:val="zh-TW"/>
        </w:rPr>
        <w:t>年第</w:t>
      </w:r>
      <w:r>
        <w:rPr>
          <w:rFonts w:hint="eastAsia" w:eastAsia="仿宋" w:cs="Times New Roman"/>
          <w:sz w:val="32"/>
          <w:szCs w:val="32"/>
          <w:lang w:val="en-US" w:eastAsia="zh-CN"/>
        </w:rPr>
        <w:t>五</w:t>
      </w:r>
      <w:r>
        <w:rPr>
          <w:rFonts w:hint="default" w:ascii="Times New Roman" w:hAnsi="Times New Roman" w:eastAsia="仿宋" w:cs="Times New Roman"/>
          <w:sz w:val="32"/>
          <w:szCs w:val="32"/>
          <w:lang w:val="zh-TW"/>
        </w:rPr>
        <w:t>批江西省地方标准制修订计划的通知》</w:t>
      </w:r>
      <w:r>
        <w:rPr>
          <w:rFonts w:hint="default"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zh-TW"/>
        </w:rPr>
        <w:t>按</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中华人民共和国标准化法</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江西省标准化条例</w:t>
      </w:r>
      <w:r>
        <w:rPr>
          <w:rFonts w:hint="default" w:ascii="Times New Roman" w:hAnsi="Times New Roman" w:eastAsia="仿宋" w:cs="Times New Roman"/>
          <w:sz w:val="32"/>
          <w:szCs w:val="32"/>
          <w:lang w:val="zh-TW" w:eastAsia="zh-CN"/>
        </w:rPr>
        <w:t>》《江西省地方标准管理办法》</w:t>
      </w:r>
      <w:r>
        <w:rPr>
          <w:rFonts w:hint="default" w:ascii="Times New Roman" w:hAnsi="Times New Roman" w:eastAsia="仿宋" w:cs="Times New Roman"/>
          <w:sz w:val="32"/>
          <w:szCs w:val="32"/>
          <w:lang w:val="en-US" w:eastAsia="zh-CN"/>
        </w:rPr>
        <w:t>要求</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zh-TW"/>
        </w:rPr>
        <w:t>为有效保护</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zh-TW"/>
        </w:rPr>
        <w:t>地理标志保护产品，进一步做大做强</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zh-TW"/>
        </w:rPr>
        <w:t>这一地方特色产品产业，根据《地理标志产品保护规定》</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地理标志产品保护办法</w:t>
      </w:r>
      <w:r>
        <w:rPr>
          <w:rFonts w:hint="default" w:ascii="Times New Roman" w:hAnsi="Times New Roman" w:eastAsia="仿宋" w:cs="Times New Roman"/>
          <w:sz w:val="32"/>
          <w:szCs w:val="32"/>
          <w:lang w:val="zh-TW" w:eastAsia="zh-CN"/>
        </w:rPr>
        <w:t>》《</w:t>
      </w:r>
      <w:r>
        <w:rPr>
          <w:rFonts w:hint="default" w:ascii="Times New Roman" w:hAnsi="Times New Roman" w:eastAsia="仿宋" w:cs="Times New Roman"/>
          <w:sz w:val="32"/>
          <w:szCs w:val="32"/>
          <w:lang w:val="en-US" w:eastAsia="zh-CN"/>
        </w:rPr>
        <w:t>地理标志专用标志使用管理办法（试行）</w:t>
      </w:r>
      <w:r>
        <w:rPr>
          <w:rFonts w:hint="default" w:ascii="Times New Roman" w:hAnsi="Times New Roman" w:eastAsia="仿宋" w:cs="Times New Roman"/>
          <w:sz w:val="32"/>
          <w:szCs w:val="32"/>
          <w:lang w:val="zh-TW" w:eastAsia="zh-CN"/>
        </w:rPr>
        <w:t>》《</w:t>
      </w:r>
      <w:r>
        <w:rPr>
          <w:rFonts w:hint="eastAsia" w:eastAsia="仿宋" w:cs="Times New Roman"/>
          <w:sz w:val="32"/>
          <w:szCs w:val="32"/>
          <w:lang w:val="zh-TW" w:eastAsia="zh-CN"/>
        </w:rPr>
        <w:t>原</w:t>
      </w:r>
      <w:r>
        <w:rPr>
          <w:rFonts w:hint="default" w:ascii="Times New Roman" w:hAnsi="Times New Roman" w:eastAsia="仿宋" w:cs="Times New Roman"/>
          <w:sz w:val="32"/>
          <w:szCs w:val="32"/>
          <w:lang w:val="zh-TW" w:eastAsia="zh-CN"/>
        </w:rPr>
        <w:t>国家质量监督检验检疫总局</w:t>
      </w:r>
      <w:r>
        <w:rPr>
          <w:rFonts w:hint="default" w:ascii="Times New Roman" w:hAnsi="Times New Roman" w:eastAsia="仿宋" w:cs="Times New Roman"/>
          <w:sz w:val="32"/>
          <w:szCs w:val="32"/>
          <w:lang w:val="en-US" w:eastAsia="zh-CN"/>
        </w:rPr>
        <w:t>2005</w:t>
      </w:r>
      <w:r>
        <w:rPr>
          <w:rFonts w:hint="default" w:ascii="Times New Roman" w:hAnsi="Times New Roman" w:eastAsia="仿宋" w:cs="Times New Roman"/>
          <w:sz w:val="32"/>
          <w:szCs w:val="32"/>
          <w:lang w:val="zh-TW" w:eastAsia="zh-CN"/>
        </w:rPr>
        <w:t>年第</w:t>
      </w:r>
      <w:r>
        <w:rPr>
          <w:rFonts w:hint="default"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lang w:val="zh-TW" w:eastAsia="zh-CN"/>
        </w:rPr>
        <w:t>号公告》，</w:t>
      </w:r>
      <w:r>
        <w:rPr>
          <w:rFonts w:hint="default" w:ascii="Times New Roman" w:hAnsi="Times New Roman" w:eastAsia="仿宋" w:cs="Times New Roman"/>
          <w:sz w:val="32"/>
          <w:szCs w:val="32"/>
          <w:lang w:val="zh-TW"/>
        </w:rPr>
        <w:t>结合我</w:t>
      </w:r>
      <w:r>
        <w:rPr>
          <w:rFonts w:hint="default" w:ascii="Times New Roman" w:hAnsi="Times New Roman" w:eastAsia="仿宋" w:cs="Times New Roman"/>
          <w:sz w:val="32"/>
          <w:szCs w:val="32"/>
          <w:lang w:val="en-US" w:eastAsia="zh-CN"/>
        </w:rPr>
        <w:t>省</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zh-TW"/>
        </w:rPr>
        <w:t>发展现状的需要，对江西省地方标准《地理标志产品</w:t>
      </w:r>
      <w:r>
        <w:rPr>
          <w:rFonts w:hint="eastAsia" w:eastAsia="仿宋" w:cs="Times New Roman"/>
          <w:sz w:val="32"/>
          <w:szCs w:val="32"/>
          <w:lang w:val="en-US" w:eastAsia="zh-CN"/>
        </w:rPr>
        <w:t>质量要求</w:t>
      </w:r>
      <w:r>
        <w:rPr>
          <w:rFonts w:hint="default" w:ascii="Times New Roman" w:hAnsi="Times New Roman" w:eastAsia="仿宋" w:cs="Times New Roman"/>
          <w:sz w:val="32"/>
          <w:szCs w:val="32"/>
          <w:lang w:val="zh-TW"/>
        </w:rPr>
        <w:t xml:space="preserve"> </w:t>
      </w:r>
      <w:r>
        <w:rPr>
          <w:rFonts w:hint="eastAsia" w:eastAsia="仿宋" w:cs="Times New Roman"/>
          <w:sz w:val="32"/>
          <w:szCs w:val="32"/>
          <w:lang w:val="zh-TW" w:eastAsia="zh-CN"/>
        </w:rPr>
        <w:t>永丰茶油</w:t>
      </w:r>
      <w:r>
        <w:rPr>
          <w:rFonts w:hint="default" w:ascii="Times New Roman" w:hAnsi="Times New Roman" w:eastAsia="仿宋" w:cs="Times New Roman"/>
          <w:sz w:val="32"/>
          <w:szCs w:val="32"/>
          <w:lang w:val="zh-TW"/>
        </w:rPr>
        <w:t>》进行</w:t>
      </w:r>
      <w:r>
        <w:rPr>
          <w:rFonts w:hint="default" w:ascii="Times New Roman" w:hAnsi="Times New Roman" w:eastAsia="仿宋" w:cs="Times New Roman"/>
          <w:sz w:val="32"/>
          <w:szCs w:val="32"/>
          <w:lang w:val="en-US" w:eastAsia="zh-CN"/>
        </w:rPr>
        <w:t>制定</w:t>
      </w:r>
      <w:r>
        <w:rPr>
          <w:rFonts w:hint="default" w:ascii="Times New Roman" w:hAnsi="Times New Roman" w:eastAsia="仿宋" w:cs="Times New Roman"/>
          <w:sz w:val="32"/>
          <w:szCs w:val="32"/>
          <w:lang w:val="zh-TW"/>
        </w:rPr>
        <w:t>。</w:t>
      </w:r>
    </w:p>
    <w:p w14:paraId="62A43E5F">
      <w:pPr>
        <w:keepNext w:val="0"/>
        <w:keepLines w:val="0"/>
        <w:pageBreakBefore w:val="0"/>
        <w:widowControl w:val="0"/>
        <w:kinsoku/>
        <w:wordWrap/>
        <w:overflowPunct/>
        <w:topLinePunct w:val="0"/>
        <w:bidi w:val="0"/>
        <w:snapToGrid/>
        <w:spacing w:line="240" w:lineRule="auto"/>
        <w:ind w:firstLine="482" w:firstLineChars="150"/>
        <w:textAlignment w:val="auto"/>
        <w:rPr>
          <w:rFonts w:hint="default" w:ascii="Times New Roman" w:hAnsi="Times New Roman" w:eastAsia="楷体" w:cs="Times New Roman"/>
          <w:sz w:val="32"/>
          <w:szCs w:val="32"/>
        </w:rPr>
      </w:pPr>
      <w:r>
        <w:rPr>
          <w:rFonts w:hint="default" w:ascii="Times New Roman" w:hAnsi="Times New Roman" w:eastAsia="仿宋" w:cs="Times New Roman"/>
          <w:b/>
          <w:bCs/>
          <w:sz w:val="32"/>
          <w:szCs w:val="32"/>
        </w:rPr>
        <w:t>（二）起草单位</w:t>
      </w:r>
      <w:r>
        <w:rPr>
          <w:rFonts w:hint="default" w:ascii="Times New Roman" w:hAnsi="Times New Roman" w:eastAsia="楷体" w:cs="Times New Roman"/>
          <w:sz w:val="32"/>
          <w:szCs w:val="32"/>
        </w:rPr>
        <w:t xml:space="preserve"> </w:t>
      </w:r>
    </w:p>
    <w:p w14:paraId="2DF667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仿宋" w:cs="Times New Roman"/>
          <w:sz w:val="32"/>
          <w:szCs w:val="32"/>
        </w:rPr>
        <w:t>起草单位：江西省农业科学院农产品质量安全与标准研究所、江西省质量和标准化研究院、永丰县市场监督管理局</w:t>
      </w:r>
      <w:r>
        <w:rPr>
          <w:rFonts w:hint="default" w:ascii="Times New Roman" w:hAnsi="Times New Roman" w:eastAsia="仿宋" w:cs="Times New Roman"/>
          <w:sz w:val="32"/>
          <w:szCs w:val="32"/>
          <w:lang w:val="zh-TW"/>
        </w:rPr>
        <w:t>。</w:t>
      </w:r>
    </w:p>
    <w:p w14:paraId="338342F0">
      <w:pPr>
        <w:keepNext w:val="0"/>
        <w:keepLines w:val="0"/>
        <w:pageBreakBefore w:val="0"/>
        <w:widowControl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zh-CN" w:eastAsia="zh-CN"/>
        </w:rPr>
        <w:t>标准制定的意义和必要性</w:t>
      </w:r>
    </w:p>
    <w:p w14:paraId="57444C2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茶油，是全球四大木本食用油料之一，据《永丰县志》记载，</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木子，即茶油，高丈许，叶干頪滇，茶花落即结实，实落复开，花终岁无空日，八九月取籽榨油，名木油，永明（即永丰和明德）二乡多种之近，日下三乡以亦渐广。</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十修《永丰县志》亦云：</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油有茶油、桐油、菜油、柿油数种。唯有茶油绕于永明（今本县的永丰和龙岗，历史上龙岗曾是县），货于外商，岁人数十万緍馀，仅可充邑用。</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又曰：</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茶油—曰木油，永明山阜多种茶子。其树坚而叶厚，青翠茂密，凌冬不凋，11月开花，瓣白心黄，花谢结子，含苞孕实，将一周岁始拾子，剖仁榨油。色味甘香清洁，专人食，膏发亦佳。吴人购之，入玫瑰、素馨、兰桂诸香，为甘油。商贾收购，终岁不绝。</w:t>
      </w:r>
      <w:r>
        <w:rPr>
          <w:rFonts w:hint="eastAsia" w:eastAsia="仿宋" w:cs="Times New Roman"/>
          <w:sz w:val="32"/>
          <w:szCs w:val="32"/>
          <w:lang w:val="zh-TW" w:eastAsia="zh-CN"/>
        </w:rPr>
        <w:t>”</w:t>
      </w:r>
      <w:r>
        <w:rPr>
          <w:rFonts w:hint="default" w:ascii="Times New Roman" w:hAnsi="Times New Roman" w:eastAsia="仿宋" w:cs="Times New Roman"/>
          <w:sz w:val="32"/>
          <w:szCs w:val="32"/>
          <w:lang w:val="zh-TW" w:eastAsia="zh-CN"/>
        </w:rPr>
        <w:t>这些史料记载表明，永丰县栽培油茶和取子榨油的历史是非常悠久的。</w:t>
      </w:r>
    </w:p>
    <w:p w14:paraId="218148F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eastAsia="仿宋" w:cs="Times New Roman"/>
          <w:sz w:val="32"/>
          <w:szCs w:val="32"/>
          <w:lang w:val="en-US" w:eastAsia="zh-CN"/>
        </w:rPr>
      </w:pPr>
      <w:r>
        <w:rPr>
          <w:rFonts w:hint="eastAsia" w:eastAsia="仿宋" w:cs="Times New Roman"/>
          <w:sz w:val="32"/>
          <w:szCs w:val="32"/>
          <w:lang w:val="en-US" w:eastAsia="zh-CN"/>
        </w:rPr>
        <w:t>2004年，根据原国家质量监督检验检疫总局公告-2004年第4号，永丰茶油获得原产地标志保护。随着油茶产业被提升为国家战略，永丰茶油产业渴望从小、散、乱的现状走向规模化、工业化发展。而标准化是产业化的前提和基础。没有标准，就无法实现产品质量的稳定和统一，无法进行大规模的品牌营销和市场推广，也无法与国内外高端油脂产品竞争。永丰茶油作为地理标志保护产品，急需相应地方标准来申请地理标志专用标志，以进一步提升永丰茶油的知名度，不断加强品牌保护，扩大品牌效益。</w:t>
      </w:r>
    </w:p>
    <w:p w14:paraId="648B209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eastAsia="仿宋" w:cs="Times New Roman"/>
          <w:sz w:val="32"/>
          <w:szCs w:val="32"/>
          <w:lang w:val="en-US" w:eastAsia="zh-CN"/>
        </w:rPr>
      </w:pPr>
      <w:r>
        <w:rPr>
          <w:rFonts w:hint="eastAsia" w:eastAsia="仿宋" w:cs="Times New Roman"/>
          <w:sz w:val="32"/>
          <w:szCs w:val="32"/>
          <w:lang w:val="en-US" w:eastAsia="zh-CN"/>
        </w:rPr>
        <w:t>国家高度重视地理标志产品的保护与开发，将其作为推动乡村振兴、发展特色农业、实现精准扶贫的重要抓手。农业农村部、国家知识产权局等部门持续出台政策支持地理标志产品标准的制定。江西省及吉安市永丰县地方政府将“永丰茶油”视为极具地方特色的优势产业和农业名片，希望通过制定高标准来引领产业升级，将其打造成富民强县的支柱产业。</w:t>
      </w:r>
    </w:p>
    <w:p w14:paraId="5D36128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 w:val="24"/>
          <w:lang w:val="zh-TW"/>
        </w:rPr>
      </w:pPr>
      <w:r>
        <w:rPr>
          <w:rFonts w:hint="eastAsia" w:eastAsia="仿宋" w:cs="Times New Roman"/>
          <w:sz w:val="32"/>
          <w:szCs w:val="32"/>
          <w:lang w:val="en-US" w:eastAsia="zh-CN"/>
        </w:rPr>
        <w:t>对于市场监管部门而言，缺乏标准就缺乏了监管执法的重要依据。制定标准后，监管部门可以依据标准对生产、流通环节的产品进行抽检和判别，有效打击假冒伪劣产品，规范市场秩序，保护地理标志知识产权。</w:t>
      </w:r>
    </w:p>
    <w:p w14:paraId="0EEDB3D1">
      <w:pPr>
        <w:keepNext w:val="0"/>
        <w:keepLines w:val="0"/>
        <w:pageBreakBefore w:val="0"/>
        <w:widowControl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标准编制过程</w:t>
      </w:r>
    </w:p>
    <w:p w14:paraId="60945587">
      <w:pPr>
        <w:keepNext w:val="0"/>
        <w:keepLines w:val="0"/>
        <w:pageBreakBefore w:val="0"/>
        <w:widowControl w:val="0"/>
        <w:kinsoku/>
        <w:wordWrap/>
        <w:overflowPunct/>
        <w:topLinePunct w:val="0"/>
        <w:autoSpaceDE w:val="0"/>
        <w:autoSpaceDN w:val="0"/>
        <w:bidi w:val="0"/>
        <w:adjustRightInd w:val="0"/>
        <w:snapToGrid/>
        <w:spacing w:line="240" w:lineRule="auto"/>
        <w:ind w:firstLine="640" w:firstLineChars="200"/>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en-US" w:eastAsia="zh-CN"/>
        </w:rPr>
        <w:t>202</w:t>
      </w:r>
      <w:r>
        <w:rPr>
          <w:rFonts w:hint="eastAsia" w:eastAsia="仿宋" w:cs="Times New Roman"/>
          <w:kern w:val="0"/>
          <w:sz w:val="32"/>
          <w:szCs w:val="32"/>
          <w:lang w:val="en-US" w:eastAsia="zh-CN"/>
        </w:rPr>
        <w:t>5</w:t>
      </w:r>
      <w:r>
        <w:rPr>
          <w:rFonts w:hint="default" w:ascii="Times New Roman" w:hAnsi="Times New Roman" w:eastAsia="仿宋" w:cs="Times New Roman"/>
          <w:kern w:val="0"/>
          <w:sz w:val="32"/>
          <w:szCs w:val="32"/>
          <w:lang w:val="en-US" w:eastAsia="zh-CN"/>
        </w:rPr>
        <w:t>年</w:t>
      </w:r>
      <w:r>
        <w:rPr>
          <w:rFonts w:hint="eastAsia" w:eastAsia="仿宋" w:cs="Times New Roman"/>
          <w:kern w:val="0"/>
          <w:sz w:val="32"/>
          <w:szCs w:val="32"/>
          <w:lang w:val="en-US" w:eastAsia="zh-CN"/>
        </w:rPr>
        <w:t>10</w:t>
      </w:r>
      <w:r>
        <w:rPr>
          <w:rFonts w:hint="default" w:ascii="Times New Roman" w:hAnsi="Times New Roman" w:eastAsia="仿宋" w:cs="Times New Roman"/>
          <w:kern w:val="0"/>
          <w:sz w:val="32"/>
          <w:szCs w:val="32"/>
          <w:lang w:val="en-US" w:eastAsia="zh-CN"/>
        </w:rPr>
        <w:t>月</w:t>
      </w:r>
      <w:r>
        <w:rPr>
          <w:rFonts w:hint="eastAsia" w:eastAsia="仿宋" w:cs="Times New Roman"/>
          <w:kern w:val="0"/>
          <w:sz w:val="32"/>
          <w:szCs w:val="32"/>
          <w:lang w:val="en-US" w:eastAsia="zh-CN"/>
        </w:rPr>
        <w:t>正式</w:t>
      </w:r>
      <w:r>
        <w:rPr>
          <w:rFonts w:hint="default" w:ascii="Times New Roman" w:hAnsi="Times New Roman" w:eastAsia="仿宋" w:cs="Times New Roman"/>
          <w:kern w:val="0"/>
          <w:sz w:val="32"/>
          <w:szCs w:val="32"/>
          <w:lang w:val="en-US" w:eastAsia="zh-CN"/>
        </w:rPr>
        <w:t>开展</w:t>
      </w:r>
      <w:r>
        <w:rPr>
          <w:rFonts w:hint="eastAsia" w:eastAsia="仿宋" w:cs="Times New Roman"/>
          <w:kern w:val="0"/>
          <w:sz w:val="32"/>
          <w:szCs w:val="32"/>
          <w:lang w:val="en-US" w:eastAsia="zh-CN"/>
        </w:rPr>
        <w:t>“永丰茶油”</w:t>
      </w:r>
      <w:r>
        <w:rPr>
          <w:rFonts w:hint="default" w:ascii="Times New Roman" w:hAnsi="Times New Roman" w:eastAsia="仿宋" w:cs="Times New Roman"/>
          <w:kern w:val="0"/>
          <w:sz w:val="32"/>
          <w:szCs w:val="32"/>
          <w:lang w:val="en-US" w:eastAsia="zh-CN"/>
        </w:rPr>
        <w:t>系列标准的制定工作</w:t>
      </w:r>
      <w:r>
        <w:rPr>
          <w:rFonts w:hint="default" w:ascii="Times New Roman" w:hAnsi="Times New Roman" w:eastAsia="仿宋" w:cs="Times New Roman"/>
          <w:kern w:val="0"/>
          <w:sz w:val="32"/>
          <w:szCs w:val="32"/>
          <w:lang w:val="zh-CN"/>
        </w:rPr>
        <w:t>。</w:t>
      </w:r>
      <w:r>
        <w:rPr>
          <w:rFonts w:hint="eastAsia" w:eastAsia="仿宋" w:cs="Times New Roman"/>
          <w:kern w:val="0"/>
          <w:sz w:val="32"/>
          <w:szCs w:val="32"/>
          <w:lang w:val="en-US" w:eastAsia="zh-CN"/>
        </w:rPr>
        <w:t>江西省农业科学院农产品质量安全与标准研究所</w:t>
      </w:r>
      <w:r>
        <w:rPr>
          <w:rFonts w:hint="default" w:ascii="Times New Roman" w:hAnsi="Times New Roman" w:eastAsia="仿宋" w:cs="Times New Roman"/>
          <w:kern w:val="0"/>
          <w:sz w:val="32"/>
          <w:szCs w:val="32"/>
          <w:lang w:val="zh-CN"/>
        </w:rPr>
        <w:t>牵头，</w:t>
      </w:r>
      <w:r>
        <w:rPr>
          <w:rFonts w:hint="default" w:ascii="Times New Roman" w:hAnsi="Times New Roman" w:eastAsia="仿宋" w:cs="Times New Roman"/>
          <w:sz w:val="32"/>
          <w:szCs w:val="32"/>
        </w:rPr>
        <w:t>江西省质量和标准化研究院</w:t>
      </w:r>
      <w:r>
        <w:rPr>
          <w:rFonts w:hint="eastAsia" w:eastAsia="仿宋" w:cs="Times New Roman"/>
          <w:sz w:val="32"/>
          <w:szCs w:val="32"/>
          <w:lang w:val="en-US" w:eastAsia="zh-CN"/>
        </w:rPr>
        <w:t>和</w:t>
      </w:r>
      <w:r>
        <w:rPr>
          <w:rFonts w:hint="default" w:ascii="Times New Roman" w:hAnsi="Times New Roman" w:eastAsia="仿宋" w:cs="Times New Roman"/>
          <w:sz w:val="32"/>
          <w:szCs w:val="32"/>
        </w:rPr>
        <w:t>永丰县市场监督管理局</w:t>
      </w:r>
      <w:r>
        <w:rPr>
          <w:rFonts w:hint="default" w:ascii="Times New Roman" w:hAnsi="Times New Roman" w:eastAsia="仿宋" w:cs="Times New Roman"/>
          <w:kern w:val="0"/>
          <w:sz w:val="32"/>
          <w:szCs w:val="32"/>
          <w:lang w:val="en-US" w:eastAsia="zh-CN"/>
        </w:rPr>
        <w:t>等</w:t>
      </w:r>
      <w:r>
        <w:rPr>
          <w:rFonts w:hint="eastAsia" w:eastAsia="仿宋" w:cs="Times New Roman"/>
          <w:kern w:val="0"/>
          <w:sz w:val="32"/>
          <w:szCs w:val="32"/>
          <w:lang w:val="en-US" w:eastAsia="zh-CN"/>
        </w:rPr>
        <w:t>作为</w:t>
      </w:r>
      <w:r>
        <w:rPr>
          <w:rFonts w:hint="default" w:ascii="Times New Roman" w:hAnsi="Times New Roman" w:eastAsia="仿宋" w:cs="Times New Roman"/>
          <w:kern w:val="0"/>
          <w:sz w:val="32"/>
          <w:szCs w:val="32"/>
          <w:lang w:val="zh-CN"/>
        </w:rPr>
        <w:t>技术支撑单位，</w:t>
      </w:r>
      <w:r>
        <w:rPr>
          <w:rFonts w:hint="eastAsia" w:eastAsia="仿宋" w:cs="Times New Roman"/>
          <w:kern w:val="0"/>
          <w:sz w:val="32"/>
          <w:szCs w:val="32"/>
          <w:lang w:val="en-US" w:eastAsia="zh-CN"/>
        </w:rPr>
        <w:t>永丰县</w:t>
      </w:r>
      <w:r>
        <w:rPr>
          <w:rFonts w:hint="default" w:ascii="Times New Roman" w:hAnsi="Times New Roman" w:eastAsia="仿宋" w:cs="Times New Roman"/>
          <w:kern w:val="0"/>
          <w:sz w:val="32"/>
          <w:szCs w:val="32"/>
          <w:lang w:val="en-US" w:eastAsia="zh-CN"/>
        </w:rPr>
        <w:t>多家油茶</w:t>
      </w:r>
      <w:r>
        <w:rPr>
          <w:rFonts w:hint="default" w:ascii="Times New Roman" w:hAnsi="Times New Roman" w:eastAsia="仿宋" w:cs="Times New Roman"/>
          <w:kern w:val="0"/>
          <w:sz w:val="32"/>
          <w:szCs w:val="32"/>
          <w:lang w:val="zh-CN"/>
        </w:rPr>
        <w:t>企代表配合完成此项工作。</w:t>
      </w:r>
    </w:p>
    <w:p w14:paraId="76026F09">
      <w:pPr>
        <w:keepNext w:val="0"/>
        <w:keepLines w:val="0"/>
        <w:pageBreakBefore w:val="0"/>
        <w:widowControl w:val="0"/>
        <w:tabs>
          <w:tab w:val="left" w:pos="795"/>
        </w:tabs>
        <w:kinsoku/>
        <w:wordWrap/>
        <w:overflowPunct/>
        <w:topLinePunct w:val="0"/>
        <w:bidi w:val="0"/>
        <w:snapToGrid/>
        <w:spacing w:line="240" w:lineRule="auto"/>
        <w:ind w:firstLine="640" w:firstLineChars="200"/>
        <w:textAlignment w:val="auto"/>
        <w:rPr>
          <w:rFonts w:hint="default" w:ascii="Times New Roman" w:hAnsi="Times New Roman" w:eastAsia="仿宋" w:cs="Times New Roman"/>
          <w:kern w:val="0"/>
          <w:sz w:val="24"/>
          <w:lang w:val="en-US" w:eastAsia="zh-CN"/>
        </w:rPr>
      </w:pPr>
      <w:r>
        <w:rPr>
          <w:rFonts w:hint="default" w:ascii="Times New Roman" w:hAnsi="Times New Roman" w:eastAsia="仿宋" w:cs="Times New Roman"/>
          <w:kern w:val="0"/>
          <w:sz w:val="32"/>
          <w:szCs w:val="32"/>
          <w:lang w:val="zh-CN"/>
        </w:rPr>
        <w:t>为保证</w:t>
      </w:r>
      <w:r>
        <w:rPr>
          <w:rFonts w:hint="eastAsia" w:eastAsia="仿宋" w:cs="Times New Roman"/>
          <w:kern w:val="0"/>
          <w:sz w:val="32"/>
          <w:szCs w:val="32"/>
          <w:lang w:val="en-US" w:eastAsia="zh-CN"/>
        </w:rPr>
        <w:t>标准</w:t>
      </w:r>
      <w:r>
        <w:rPr>
          <w:rFonts w:hint="default" w:ascii="Times New Roman" w:hAnsi="Times New Roman" w:eastAsia="仿宋" w:cs="Times New Roman"/>
          <w:kern w:val="0"/>
          <w:sz w:val="32"/>
          <w:szCs w:val="32"/>
          <w:lang w:val="zh-CN"/>
        </w:rPr>
        <w:t>编制的科学性、真实性、可行性，</w:t>
      </w:r>
      <w:r>
        <w:rPr>
          <w:rFonts w:hint="default" w:ascii="Times New Roman" w:hAnsi="Times New Roman" w:eastAsia="仿宋" w:cs="Times New Roman"/>
          <w:sz w:val="32"/>
          <w:szCs w:val="32"/>
          <w:lang w:val="zh-Hans" w:eastAsia="zh-Hans"/>
        </w:rPr>
        <w:t>标准编制组</w:t>
      </w:r>
      <w:r>
        <w:rPr>
          <w:rFonts w:hint="default" w:ascii="Times New Roman" w:hAnsi="Times New Roman" w:eastAsia="仿宋" w:cs="Times New Roman"/>
          <w:kern w:val="0"/>
          <w:sz w:val="32"/>
          <w:szCs w:val="32"/>
          <w:lang w:val="zh-CN"/>
        </w:rPr>
        <w:t>多次到</w:t>
      </w:r>
      <w:r>
        <w:rPr>
          <w:rFonts w:hint="eastAsia" w:eastAsia="仿宋" w:cs="Times New Roman"/>
          <w:kern w:val="0"/>
          <w:sz w:val="32"/>
          <w:szCs w:val="32"/>
          <w:lang w:val="en-US" w:eastAsia="zh-CN"/>
        </w:rPr>
        <w:t>永丰茶油</w:t>
      </w:r>
      <w:r>
        <w:rPr>
          <w:rFonts w:hint="default" w:ascii="Times New Roman" w:hAnsi="Times New Roman" w:eastAsia="仿宋" w:cs="Times New Roman"/>
          <w:kern w:val="0"/>
          <w:sz w:val="32"/>
          <w:szCs w:val="32"/>
          <w:highlight w:val="none"/>
          <w:lang w:val="zh-CN"/>
        </w:rPr>
        <w:t>核心产区进行深度调研，</w:t>
      </w:r>
      <w:r>
        <w:rPr>
          <w:rFonts w:hint="eastAsia" w:eastAsia="仿宋" w:cs="Times New Roman"/>
          <w:kern w:val="0"/>
          <w:sz w:val="32"/>
          <w:szCs w:val="32"/>
          <w:highlight w:val="none"/>
          <w:lang w:val="en-US" w:eastAsia="zh-CN"/>
        </w:rPr>
        <w:t>对企业</w:t>
      </w:r>
      <w:r>
        <w:rPr>
          <w:rFonts w:hint="default" w:ascii="Times New Roman" w:hAnsi="Times New Roman" w:eastAsia="仿宋" w:cs="Times New Roman"/>
          <w:sz w:val="32"/>
          <w:szCs w:val="32"/>
          <w:highlight w:val="none"/>
          <w:lang w:val="zh-Hans" w:eastAsia="zh-Hans"/>
        </w:rPr>
        <w:t>采制</w:t>
      </w:r>
      <w:r>
        <w:rPr>
          <w:rFonts w:hint="eastAsia" w:eastAsia="仿宋" w:cs="Times New Roman"/>
          <w:sz w:val="32"/>
          <w:szCs w:val="32"/>
          <w:highlight w:val="none"/>
          <w:lang w:val="en-US" w:eastAsia="zh-CN"/>
        </w:rPr>
        <w:t>的</w:t>
      </w:r>
      <w:r>
        <w:rPr>
          <w:rFonts w:hint="default" w:ascii="Times New Roman" w:hAnsi="Times New Roman" w:eastAsia="仿宋" w:cs="Times New Roman"/>
          <w:sz w:val="32"/>
          <w:szCs w:val="32"/>
          <w:highlight w:val="none"/>
          <w:lang w:val="en-US" w:eastAsia="zh-CN"/>
        </w:rPr>
        <w:t>多</w:t>
      </w:r>
      <w:r>
        <w:rPr>
          <w:rFonts w:hint="eastAsia" w:eastAsia="仿宋" w:cs="Times New Roman"/>
          <w:sz w:val="32"/>
          <w:szCs w:val="32"/>
          <w:highlight w:val="none"/>
          <w:lang w:val="en-US" w:eastAsia="zh-CN"/>
        </w:rPr>
        <w:t>个时期（2017—2025年）的</w:t>
      </w:r>
      <w:r>
        <w:rPr>
          <w:rFonts w:hint="default" w:ascii="Times New Roman" w:hAnsi="Times New Roman" w:eastAsia="仿宋" w:cs="Times New Roman"/>
          <w:sz w:val="32"/>
          <w:szCs w:val="32"/>
          <w:highlight w:val="none"/>
          <w:lang w:val="zh-Hans" w:eastAsia="zh-Hans"/>
        </w:rPr>
        <w:t>样品</w:t>
      </w:r>
      <w:r>
        <w:rPr>
          <w:rFonts w:hint="eastAsia" w:eastAsia="仿宋" w:cs="Times New Roman"/>
          <w:sz w:val="32"/>
          <w:szCs w:val="32"/>
          <w:highlight w:val="none"/>
          <w:lang w:val="en-US" w:eastAsia="zh-CN"/>
        </w:rPr>
        <w:t>检测结果指标水平</w:t>
      </w:r>
      <w:r>
        <w:rPr>
          <w:rFonts w:hint="default" w:ascii="Times New Roman" w:hAnsi="Times New Roman" w:eastAsia="仿宋" w:cs="Times New Roman"/>
          <w:sz w:val="32"/>
          <w:szCs w:val="32"/>
          <w:highlight w:val="none"/>
          <w:lang w:val="zh-Hans" w:eastAsia="zh-CN"/>
        </w:rPr>
        <w:t>进行</w:t>
      </w:r>
      <w:r>
        <w:rPr>
          <w:rFonts w:hint="default" w:ascii="Times New Roman" w:hAnsi="Times New Roman" w:eastAsia="仿宋" w:cs="Times New Roman"/>
          <w:sz w:val="32"/>
          <w:szCs w:val="32"/>
          <w:highlight w:val="none"/>
        </w:rPr>
        <w:t>分析</w:t>
      </w:r>
      <w:r>
        <w:rPr>
          <w:rFonts w:hint="eastAsia" w:eastAsia="仿宋" w:cs="Times New Roman"/>
          <w:sz w:val="32"/>
          <w:szCs w:val="32"/>
          <w:highlight w:val="none"/>
          <w:lang w:eastAsia="zh-CN"/>
        </w:rPr>
        <w:t>，</w:t>
      </w:r>
      <w:r>
        <w:rPr>
          <w:rFonts w:hint="default" w:ascii="Times New Roman" w:hAnsi="Times New Roman" w:eastAsia="仿宋" w:cs="Times New Roman"/>
          <w:color w:val="auto"/>
          <w:kern w:val="0"/>
          <w:sz w:val="32"/>
          <w:szCs w:val="32"/>
          <w:lang w:val="zh-CN"/>
        </w:rPr>
        <w:t>通过对</w:t>
      </w:r>
      <w:r>
        <w:rPr>
          <w:rFonts w:hint="eastAsia" w:eastAsia="仿宋" w:cs="Times New Roman"/>
          <w:color w:val="auto"/>
          <w:kern w:val="0"/>
          <w:sz w:val="32"/>
          <w:szCs w:val="32"/>
          <w:lang w:val="en-US" w:eastAsia="zh-CN"/>
        </w:rPr>
        <w:t>各类检测报告</w:t>
      </w:r>
      <w:r>
        <w:rPr>
          <w:rFonts w:hint="default" w:ascii="Times New Roman" w:hAnsi="Times New Roman" w:eastAsia="仿宋" w:cs="Times New Roman"/>
          <w:sz w:val="32"/>
          <w:szCs w:val="32"/>
          <w:lang w:val="zh-Hans" w:eastAsia="zh-CN"/>
        </w:rPr>
        <w:t>进行整理分析</w:t>
      </w:r>
      <w:r>
        <w:rPr>
          <w:rFonts w:hint="default" w:ascii="Times New Roman" w:hAnsi="Times New Roman" w:eastAsia="仿宋" w:cs="Times New Roman"/>
          <w:sz w:val="32"/>
          <w:szCs w:val="32"/>
          <w:lang w:val="zh-Hans" w:eastAsia="zh-Hans"/>
        </w:rPr>
        <w:t>，在此基础上着手编制</w:t>
      </w:r>
      <w:r>
        <w:rPr>
          <w:rFonts w:hint="default" w:ascii="Times New Roman" w:hAnsi="Times New Roman" w:eastAsia="仿宋" w:cs="Times New Roman"/>
          <w:sz w:val="32"/>
          <w:szCs w:val="32"/>
          <w:lang w:val="zh-Hans" w:eastAsia="zh-CN"/>
        </w:rPr>
        <w:t>了</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zh-Hans" w:eastAsia="zh-CN"/>
        </w:rPr>
        <w:t>地理标志产品</w:t>
      </w:r>
      <w:r>
        <w:rPr>
          <w:rFonts w:hint="eastAsia" w:eastAsia="仿宋" w:cs="Times New Roman"/>
          <w:sz w:val="32"/>
          <w:szCs w:val="32"/>
          <w:lang w:val="en-US" w:eastAsia="zh-CN"/>
        </w:rPr>
        <w:t>质量要求</w:t>
      </w:r>
      <w:r>
        <w:rPr>
          <w:rFonts w:hint="default" w:ascii="Times New Roman" w:hAnsi="Times New Roman" w:eastAsia="仿宋" w:cs="Times New Roman"/>
          <w:sz w:val="32"/>
          <w:szCs w:val="32"/>
          <w:lang w:val="en-US" w:eastAsia="zh-CN"/>
        </w:rPr>
        <w:t xml:space="preserve"> </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zh-Hans" w:eastAsia="zh-Hans"/>
        </w:rPr>
        <w:t>》标准</w:t>
      </w:r>
      <w:r>
        <w:rPr>
          <w:rFonts w:hint="eastAsia" w:eastAsia="仿宋" w:cs="Times New Roman"/>
          <w:sz w:val="32"/>
          <w:szCs w:val="32"/>
          <w:lang w:val="en-US" w:eastAsia="zh-CN"/>
        </w:rPr>
        <w:t>征求意见稿</w:t>
      </w:r>
      <w:r>
        <w:rPr>
          <w:rFonts w:hint="eastAsia" w:eastAsia="仿宋" w:cs="Times New Roman"/>
          <w:kern w:val="2"/>
          <w:sz w:val="32"/>
          <w:szCs w:val="32"/>
          <w:lang w:val="en-US" w:eastAsia="zh-CN"/>
        </w:rPr>
        <w:t>。</w:t>
      </w:r>
    </w:p>
    <w:p w14:paraId="53AE8521">
      <w:pPr>
        <w:keepNext w:val="0"/>
        <w:keepLines w:val="0"/>
        <w:pageBreakBefore w:val="0"/>
        <w:widowControl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标准技术内容的确定与说明</w:t>
      </w:r>
    </w:p>
    <w:p w14:paraId="0E6E8E9C">
      <w:pPr>
        <w:keepNext w:val="0"/>
        <w:keepLines w:val="0"/>
        <w:pageBreakBefore w:val="0"/>
        <w:kinsoku/>
        <w:wordWrap/>
        <w:overflowPunct/>
        <w:topLinePunct w:val="0"/>
        <w:autoSpaceDE w:val="0"/>
        <w:autoSpaceDN w:val="0"/>
        <w:bidi w:val="0"/>
        <w:adjustRightInd w:val="0"/>
        <w:snapToGrid/>
        <w:spacing w:line="240" w:lineRule="auto"/>
        <w:ind w:firstLine="643" w:firstLineChars="200"/>
        <w:textAlignment w:val="auto"/>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1.标准编制原则和依据</w:t>
      </w:r>
    </w:p>
    <w:p w14:paraId="313656E6">
      <w:pPr>
        <w:keepNext w:val="0"/>
        <w:keepLines w:val="0"/>
        <w:pageBreakBefore w:val="0"/>
        <w:kinsoku/>
        <w:wordWrap/>
        <w:overflowPunct/>
        <w:topLinePunct w:val="0"/>
        <w:autoSpaceDE w:val="0"/>
        <w:autoSpaceDN w:val="0"/>
        <w:bidi w:val="0"/>
        <w:adjustRightInd w:val="0"/>
        <w:snapToGrid/>
        <w:spacing w:line="240" w:lineRule="auto"/>
        <w:ind w:firstLine="640" w:firstLineChars="200"/>
        <w:textAlignment w:val="auto"/>
        <w:rPr>
          <w:rFonts w:hint="default" w:ascii="Times New Roman" w:hAnsi="Times New Roman" w:eastAsia="仿宋" w:cs="Times New Roman"/>
          <w:b/>
          <w:kern w:val="0"/>
          <w:sz w:val="32"/>
          <w:szCs w:val="32"/>
          <w:lang w:val="zh-CN"/>
        </w:rPr>
      </w:pPr>
      <w:r>
        <w:rPr>
          <w:rFonts w:hint="default" w:ascii="Times New Roman" w:hAnsi="Times New Roman" w:eastAsia="仿宋" w:cs="Times New Roman"/>
          <w:sz w:val="32"/>
          <w:szCs w:val="32"/>
        </w:rPr>
        <w:t>本标准依据GB/T</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1.1-2020《标准化工作导则</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第1部分：标准化文件的结构和起草规则》的</w:t>
      </w:r>
      <w:r>
        <w:rPr>
          <w:rFonts w:hint="default" w:ascii="Times New Roman" w:hAnsi="Times New Roman" w:eastAsia="仿宋" w:cs="Times New Roman"/>
          <w:sz w:val="32"/>
          <w:szCs w:val="32"/>
          <w:lang w:val="en-US" w:eastAsia="zh-CN"/>
        </w:rPr>
        <w:t>规定</w:t>
      </w:r>
      <w:r>
        <w:rPr>
          <w:rFonts w:hint="default" w:ascii="Times New Roman" w:hAnsi="Times New Roman" w:eastAsia="仿宋" w:cs="Times New Roman"/>
          <w:sz w:val="32"/>
          <w:szCs w:val="32"/>
        </w:rPr>
        <w:t>制定本标准。</w:t>
      </w:r>
    </w:p>
    <w:p w14:paraId="38FDB78F">
      <w:pPr>
        <w:keepNext w:val="0"/>
        <w:keepLines w:val="0"/>
        <w:pageBreakBefore w:val="0"/>
        <w:kinsoku/>
        <w:wordWrap/>
        <w:overflowPunct/>
        <w:topLinePunct w:val="0"/>
        <w:autoSpaceDE w:val="0"/>
        <w:autoSpaceDN w:val="0"/>
        <w:bidi w:val="0"/>
        <w:adjustRightInd w:val="0"/>
        <w:snapToGrid/>
        <w:spacing w:line="24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标准编制遵循</w:t>
      </w:r>
      <w:r>
        <w:rPr>
          <w:rFonts w:hint="eastAsia" w:eastAsia="仿宋" w:cs="Times New Roman"/>
          <w:sz w:val="32"/>
          <w:szCs w:val="32"/>
          <w:lang w:eastAsia="zh-CN"/>
        </w:rPr>
        <w:t>“</w:t>
      </w:r>
      <w:r>
        <w:rPr>
          <w:rFonts w:hint="default" w:ascii="Times New Roman" w:hAnsi="Times New Roman" w:eastAsia="仿宋" w:cs="Times New Roman"/>
          <w:sz w:val="32"/>
          <w:szCs w:val="32"/>
        </w:rPr>
        <w:t>科学性、客观性和可操作性</w:t>
      </w:r>
      <w:r>
        <w:rPr>
          <w:rFonts w:hint="eastAsia" w:eastAsia="仿宋" w:cs="Times New Roman"/>
          <w:sz w:val="32"/>
          <w:szCs w:val="32"/>
          <w:lang w:eastAsia="zh-CN"/>
        </w:rPr>
        <w:t>”</w:t>
      </w:r>
      <w:r>
        <w:rPr>
          <w:rFonts w:hint="default" w:ascii="Times New Roman" w:hAnsi="Times New Roman" w:eastAsia="仿宋" w:cs="Times New Roman"/>
          <w:sz w:val="32"/>
          <w:szCs w:val="32"/>
        </w:rPr>
        <w:t>的原则</w:t>
      </w:r>
      <w:r>
        <w:rPr>
          <w:rFonts w:hint="default" w:ascii="Times New Roman" w:hAnsi="Times New Roman" w:eastAsia="仿宋" w:cs="Times New Roman"/>
          <w:sz w:val="32"/>
          <w:szCs w:val="32"/>
          <w:lang w:val="zh-Hans" w:eastAsia="zh-Hans"/>
        </w:rPr>
        <w:t xml:space="preserve">，依据国家相关法律法规和相关强制性标准的规定和要求，参考了GB/T </w:t>
      </w:r>
      <w:r>
        <w:rPr>
          <w:rFonts w:hint="default" w:ascii="Times New Roman" w:hAnsi="Times New Roman" w:eastAsia="仿宋" w:cs="Times New Roman"/>
          <w:sz w:val="32"/>
          <w:szCs w:val="32"/>
          <w:lang w:val="en-US" w:eastAsia="zh-CN"/>
        </w:rPr>
        <w:t>11765</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油茶籽油</w:t>
      </w:r>
      <w:r>
        <w:rPr>
          <w:rFonts w:hint="default" w:ascii="Times New Roman" w:hAnsi="Times New Roman" w:eastAsia="仿宋" w:cs="Times New Roman"/>
          <w:sz w:val="32"/>
          <w:szCs w:val="32"/>
          <w:lang w:val="zh-Hans" w:eastAsia="zh-Hans"/>
        </w:rPr>
        <w:t>》等相关标准</w:t>
      </w:r>
      <w:r>
        <w:rPr>
          <w:rFonts w:hint="default" w:ascii="Times New Roman" w:hAnsi="Times New Roman" w:eastAsia="仿宋" w:cs="Times New Roman"/>
          <w:sz w:val="32"/>
          <w:szCs w:val="32"/>
          <w:lang w:val="zh-Hans" w:eastAsia="zh-CN"/>
        </w:rPr>
        <w:t>制定相关指标</w:t>
      </w:r>
      <w:r>
        <w:rPr>
          <w:rFonts w:hint="default" w:ascii="Times New Roman" w:hAnsi="Times New Roman" w:eastAsia="仿宋" w:cs="Times New Roman"/>
          <w:sz w:val="32"/>
          <w:szCs w:val="32"/>
        </w:rPr>
        <w:t>。</w:t>
      </w:r>
    </w:p>
    <w:p w14:paraId="53DB8FD3">
      <w:pPr>
        <w:keepNext w:val="0"/>
        <w:keepLines w:val="0"/>
        <w:pageBreakBefore w:val="0"/>
        <w:kinsoku/>
        <w:wordWrap/>
        <w:overflowPunct/>
        <w:topLinePunct w:val="0"/>
        <w:autoSpaceDE w:val="0"/>
        <w:autoSpaceDN w:val="0"/>
        <w:bidi w:val="0"/>
        <w:adjustRightInd w:val="0"/>
        <w:snapToGrid/>
        <w:spacing w:line="240" w:lineRule="auto"/>
        <w:ind w:firstLine="643" w:firstLineChars="200"/>
        <w:textAlignment w:val="auto"/>
        <w:rPr>
          <w:rFonts w:hint="default" w:ascii="Times New Roman" w:hAnsi="Times New Roman" w:eastAsia="仿宋" w:cs="Times New Roman"/>
          <w:b/>
          <w:kern w:val="0"/>
          <w:sz w:val="32"/>
          <w:szCs w:val="32"/>
          <w:lang w:val="zh-CN"/>
        </w:rPr>
      </w:pPr>
      <w:r>
        <w:rPr>
          <w:rFonts w:hint="default" w:ascii="Times New Roman" w:hAnsi="Times New Roman" w:eastAsia="仿宋" w:cs="Times New Roman"/>
          <w:b/>
          <w:kern w:val="0"/>
          <w:sz w:val="32"/>
          <w:szCs w:val="32"/>
          <w:lang w:val="zh-CN"/>
        </w:rPr>
        <w:t>2.标准的结构及重要条款说明</w:t>
      </w:r>
    </w:p>
    <w:p w14:paraId="2EC32CDE">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本标准涉及</w:t>
      </w:r>
      <w:r>
        <w:rPr>
          <w:rFonts w:hint="default" w:ascii="Times New Roman" w:hAnsi="Times New Roman" w:eastAsia="仿宋" w:cs="Times New Roman"/>
          <w:sz w:val="32"/>
          <w:szCs w:val="32"/>
          <w:lang w:val="zh-Hans" w:eastAsia="zh-CN"/>
        </w:rPr>
        <w:t>了</w:t>
      </w:r>
      <w:r>
        <w:rPr>
          <w:rFonts w:hint="default" w:ascii="Times New Roman" w:hAnsi="Times New Roman" w:eastAsia="仿宋" w:cs="Times New Roman"/>
          <w:sz w:val="32"/>
          <w:szCs w:val="32"/>
          <w:lang w:val="en-US" w:eastAsia="zh-CN"/>
        </w:rPr>
        <w:t>地理标志产品</w:t>
      </w:r>
      <w:r>
        <w:rPr>
          <w:rFonts w:hint="eastAsia" w:eastAsia="仿宋" w:cs="Times New Roman"/>
          <w:sz w:val="32"/>
          <w:szCs w:val="32"/>
          <w:lang w:val="zh-Hans" w:eastAsia="zh-CN"/>
        </w:rPr>
        <w:t>永丰茶油</w:t>
      </w:r>
      <w:r>
        <w:rPr>
          <w:rFonts w:hint="default" w:ascii="Times New Roman" w:hAnsi="Times New Roman" w:eastAsia="仿宋" w:cs="Times New Roman"/>
          <w:sz w:val="32"/>
          <w:szCs w:val="32"/>
          <w:lang w:val="zh-Hans" w:eastAsia="zh-CN"/>
        </w:rPr>
        <w:t>的</w:t>
      </w:r>
      <w:r>
        <w:rPr>
          <w:rFonts w:hint="default" w:ascii="Times New Roman" w:hAnsi="Times New Roman" w:eastAsia="仿宋" w:cs="Times New Roman"/>
          <w:sz w:val="32"/>
          <w:szCs w:val="32"/>
          <w:lang w:val="zh-Hans" w:eastAsia="zh-Hans"/>
        </w:rPr>
        <w:t>术语和定义、地理标志产品</w:t>
      </w:r>
      <w:r>
        <w:rPr>
          <w:rFonts w:hint="default" w:ascii="Times New Roman" w:hAnsi="Times New Roman" w:eastAsia="仿宋" w:cs="Times New Roman"/>
          <w:sz w:val="32"/>
          <w:szCs w:val="32"/>
          <w:lang w:val="en-US" w:eastAsia="zh-CN"/>
        </w:rPr>
        <w:t>产地</w:t>
      </w:r>
      <w:r>
        <w:rPr>
          <w:rFonts w:hint="default" w:ascii="Times New Roman" w:hAnsi="Times New Roman" w:eastAsia="仿宋" w:cs="Times New Roman"/>
          <w:sz w:val="32"/>
          <w:szCs w:val="32"/>
          <w:lang w:val="zh-Hans" w:eastAsia="zh-Hans"/>
        </w:rPr>
        <w:t>范围、</w:t>
      </w:r>
      <w:r>
        <w:rPr>
          <w:rFonts w:hint="default" w:ascii="Times New Roman" w:hAnsi="Times New Roman" w:eastAsia="仿宋" w:cs="Times New Roman"/>
          <w:sz w:val="32"/>
          <w:szCs w:val="32"/>
          <w:lang w:val="en-US" w:eastAsia="zh-CN"/>
        </w:rPr>
        <w:t>技术</w:t>
      </w:r>
      <w:r>
        <w:rPr>
          <w:rFonts w:hint="default" w:ascii="Times New Roman" w:hAnsi="Times New Roman" w:eastAsia="仿宋" w:cs="Times New Roman"/>
          <w:sz w:val="32"/>
          <w:szCs w:val="32"/>
          <w:lang w:val="zh-Hans" w:eastAsia="zh-Hans"/>
        </w:rPr>
        <w:t>要求</w:t>
      </w:r>
      <w:r>
        <w:rPr>
          <w:rFonts w:hint="default" w:ascii="Times New Roman" w:hAnsi="Times New Roman" w:eastAsia="仿宋" w:cs="Times New Roman"/>
          <w:sz w:val="32"/>
          <w:szCs w:val="32"/>
          <w:lang w:val="en-US" w:eastAsia="zh-CN"/>
        </w:rPr>
        <w:t>等</w:t>
      </w:r>
      <w:r>
        <w:rPr>
          <w:rFonts w:hint="default" w:ascii="Times New Roman" w:hAnsi="Times New Roman" w:eastAsia="仿宋" w:cs="Times New Roman"/>
          <w:sz w:val="32"/>
          <w:szCs w:val="32"/>
          <w:lang w:val="zh-Hans" w:eastAsia="zh-CN"/>
        </w:rPr>
        <w:t>内容</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根据</w:t>
      </w:r>
      <w:r>
        <w:rPr>
          <w:rFonts w:hint="default" w:ascii="Times New Roman" w:hAnsi="Times New Roman" w:eastAsia="仿宋" w:cs="Times New Roman"/>
          <w:sz w:val="32"/>
          <w:szCs w:val="32"/>
          <w:lang w:val="zh-Hans" w:eastAsia="zh-Hans"/>
        </w:rPr>
        <w:t>相关国家标准要求</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eastAsia="zh-Hans"/>
        </w:rPr>
        <w:t>项目编写组实地调研</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lang w:val="zh-Hans" w:eastAsia="zh-Hans"/>
        </w:rPr>
        <w:t>信息和代表性样品分析结果是各章节相关内容及描述的依据。其中：</w:t>
      </w:r>
    </w:p>
    <w:p w14:paraId="535B5BE7">
      <w:pPr>
        <w:keepNext w:val="0"/>
        <w:keepLines w:val="0"/>
        <w:pageBreakBefore w:val="0"/>
        <w:kinsoku/>
        <w:wordWrap/>
        <w:overflowPunct/>
        <w:topLinePunct w:val="0"/>
        <w:bidi w:val="0"/>
        <w:snapToGrid/>
        <w:spacing w:line="24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（1）产品分级</w:t>
      </w:r>
    </w:p>
    <w:p w14:paraId="262F89A5">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为保护江西省传统</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rPr>
        <w:t>类产品，明确</w:t>
      </w:r>
      <w:r>
        <w:rPr>
          <w:rFonts w:hint="eastAsia" w:eastAsia="仿宋" w:cs="Times New Roman"/>
          <w:sz w:val="32"/>
          <w:szCs w:val="32"/>
          <w:lang w:eastAsia="zh-CN"/>
        </w:rPr>
        <w:t>永丰茶油</w:t>
      </w:r>
      <w:r>
        <w:rPr>
          <w:rFonts w:hint="default" w:ascii="Times New Roman" w:hAnsi="Times New Roman" w:eastAsia="仿宋" w:cs="Times New Roman"/>
          <w:sz w:val="32"/>
          <w:szCs w:val="32"/>
        </w:rPr>
        <w:t>的</w:t>
      </w:r>
      <w:r>
        <w:rPr>
          <w:rFonts w:hint="default" w:ascii="Times New Roman" w:hAnsi="Times New Roman" w:eastAsia="仿宋" w:cs="Times New Roman"/>
          <w:sz w:val="32"/>
          <w:szCs w:val="32"/>
          <w:lang w:val="en-US" w:eastAsia="zh-CN"/>
        </w:rPr>
        <w:t>分</w:t>
      </w:r>
      <w:r>
        <w:rPr>
          <w:rFonts w:hint="default" w:ascii="Times New Roman" w:hAnsi="Times New Roman" w:eastAsia="仿宋" w:cs="Times New Roman"/>
          <w:sz w:val="32"/>
          <w:szCs w:val="32"/>
          <w:lang w:eastAsia="zh-CN"/>
        </w:rPr>
        <w:t>级</w:t>
      </w:r>
      <w:r>
        <w:rPr>
          <w:rFonts w:hint="default" w:ascii="Times New Roman" w:hAnsi="Times New Roman" w:eastAsia="仿宋" w:cs="Times New Roman"/>
          <w:sz w:val="32"/>
          <w:szCs w:val="32"/>
        </w:rPr>
        <w:t>，本</w:t>
      </w:r>
      <w:r>
        <w:rPr>
          <w:rFonts w:hint="default" w:ascii="Times New Roman" w:hAnsi="Times New Roman" w:eastAsia="仿宋" w:cs="Times New Roman"/>
          <w:sz w:val="32"/>
          <w:szCs w:val="32"/>
          <w:lang w:val="en-US" w:eastAsia="zh-CN"/>
        </w:rPr>
        <w:t>标准规定的</w:t>
      </w:r>
      <w:r>
        <w:rPr>
          <w:rFonts w:hint="eastAsia" w:eastAsia="仿宋" w:cs="Times New Roman"/>
          <w:sz w:val="32"/>
          <w:szCs w:val="32"/>
          <w:lang w:eastAsia="zh-CN"/>
        </w:rPr>
        <w:t>永丰茶油</w:t>
      </w:r>
      <w:r>
        <w:rPr>
          <w:rFonts w:hint="default" w:ascii="Times New Roman" w:hAnsi="Times New Roman" w:eastAsia="仿宋" w:cs="Times New Roman"/>
          <w:sz w:val="32"/>
          <w:szCs w:val="32"/>
          <w:lang w:val="en-US" w:eastAsia="zh-CN"/>
        </w:rPr>
        <w:t>根据历史传承、</w:t>
      </w:r>
      <w:r>
        <w:rPr>
          <w:rFonts w:hint="default" w:ascii="Times New Roman" w:hAnsi="Times New Roman" w:eastAsia="仿宋" w:cs="Times New Roman"/>
          <w:sz w:val="32"/>
          <w:szCs w:val="32"/>
        </w:rPr>
        <w:t>品质特征</w:t>
      </w:r>
      <w:r>
        <w:rPr>
          <w:rFonts w:hint="default" w:ascii="Times New Roman" w:hAnsi="Times New Roman" w:eastAsia="仿宋" w:cs="Times New Roman"/>
          <w:sz w:val="32"/>
          <w:szCs w:val="32"/>
          <w:lang w:eastAsia="zh-CN"/>
        </w:rPr>
        <w:t>和</w:t>
      </w:r>
      <w:r>
        <w:rPr>
          <w:rFonts w:hint="default" w:ascii="Times New Roman" w:hAnsi="Times New Roman" w:eastAsia="仿宋" w:cs="Times New Roman"/>
          <w:sz w:val="32"/>
          <w:szCs w:val="32"/>
          <w:lang w:val="en-US" w:eastAsia="zh-CN"/>
        </w:rPr>
        <w:t>市场</w:t>
      </w:r>
      <w:r>
        <w:rPr>
          <w:rFonts w:hint="default" w:ascii="Times New Roman" w:hAnsi="Times New Roman" w:eastAsia="仿宋" w:cs="Times New Roman"/>
          <w:sz w:val="32"/>
          <w:szCs w:val="32"/>
          <w:lang w:eastAsia="zh-CN"/>
        </w:rPr>
        <w:t>销售</w:t>
      </w:r>
      <w:r>
        <w:rPr>
          <w:rFonts w:hint="default" w:ascii="Times New Roman" w:hAnsi="Times New Roman" w:eastAsia="仿宋" w:cs="Times New Roman"/>
          <w:sz w:val="32"/>
          <w:szCs w:val="32"/>
        </w:rPr>
        <w:t>情况，</w:t>
      </w:r>
      <w:r>
        <w:rPr>
          <w:rFonts w:hint="default" w:ascii="Times New Roman" w:hAnsi="Times New Roman" w:eastAsia="仿宋" w:cs="Times New Roman"/>
          <w:sz w:val="32"/>
          <w:szCs w:val="32"/>
          <w:lang w:val="en-US" w:eastAsia="zh-CN"/>
        </w:rPr>
        <w:t>将</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rPr>
        <w:t>分一级和二级</w:t>
      </w:r>
      <w:r>
        <w:rPr>
          <w:rFonts w:hint="default" w:ascii="Times New Roman" w:hAnsi="Times New Roman" w:eastAsia="仿宋" w:cs="Times New Roman"/>
          <w:sz w:val="32"/>
          <w:szCs w:val="32"/>
          <w:lang w:val="en-US" w:eastAsia="zh-CN"/>
        </w:rPr>
        <w:t>2个等级</w:t>
      </w:r>
      <w:r>
        <w:rPr>
          <w:rFonts w:hint="default" w:ascii="Times New Roman" w:hAnsi="Times New Roman" w:eastAsia="仿宋" w:cs="Times New Roman"/>
          <w:sz w:val="32"/>
          <w:szCs w:val="32"/>
        </w:rPr>
        <w:t>。</w:t>
      </w:r>
    </w:p>
    <w:p w14:paraId="62FEC738">
      <w:pPr>
        <w:keepNext w:val="0"/>
        <w:keepLines w:val="0"/>
        <w:pageBreakBefore w:val="0"/>
        <w:numPr>
          <w:ilvl w:val="0"/>
          <w:numId w:val="3"/>
        </w:numPr>
        <w:kinsoku/>
        <w:wordWrap/>
        <w:overflowPunct/>
        <w:topLinePunct w:val="0"/>
        <w:bidi w:val="0"/>
        <w:snapToGrid/>
        <w:spacing w:line="24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技术要求</w:t>
      </w:r>
    </w:p>
    <w:p w14:paraId="37836C42">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为</w:t>
      </w:r>
      <w:r>
        <w:rPr>
          <w:rFonts w:hint="default" w:ascii="Times New Roman" w:hAnsi="Times New Roman" w:eastAsia="仿宋" w:cs="Times New Roman"/>
          <w:sz w:val="32"/>
          <w:szCs w:val="32"/>
          <w:lang w:eastAsia="zh-CN"/>
        </w:rPr>
        <w:t>规范</w:t>
      </w:r>
      <w:r>
        <w:rPr>
          <w:rFonts w:hint="eastAsia" w:eastAsia="仿宋" w:cs="Times New Roman"/>
          <w:sz w:val="32"/>
          <w:szCs w:val="32"/>
          <w:lang w:eastAsia="zh-CN"/>
        </w:rPr>
        <w:t>永丰茶油</w:t>
      </w:r>
      <w:r>
        <w:rPr>
          <w:rFonts w:hint="default" w:ascii="Times New Roman" w:hAnsi="Times New Roman" w:eastAsia="仿宋" w:cs="Times New Roman"/>
          <w:sz w:val="32"/>
          <w:szCs w:val="32"/>
          <w:lang w:eastAsia="zh-CN"/>
        </w:rPr>
        <w:t>产品的种植、生产环境，</w:t>
      </w:r>
      <w:r>
        <w:rPr>
          <w:rFonts w:hint="default" w:ascii="Times New Roman" w:hAnsi="Times New Roman" w:eastAsia="仿宋" w:cs="Times New Roman"/>
          <w:sz w:val="32"/>
          <w:szCs w:val="32"/>
          <w:lang w:val="en-US" w:eastAsia="zh-CN"/>
        </w:rPr>
        <w:t>对立地条件</w:t>
      </w:r>
      <w:r>
        <w:rPr>
          <w:rFonts w:hint="default" w:ascii="Times New Roman" w:hAnsi="Times New Roman" w:eastAsia="仿宋" w:cs="Times New Roman"/>
          <w:sz w:val="32"/>
          <w:szCs w:val="32"/>
          <w:lang w:eastAsia="zh-CN"/>
        </w:rPr>
        <w:t>、品种、</w:t>
      </w:r>
      <w:r>
        <w:rPr>
          <w:rFonts w:hint="default" w:ascii="Times New Roman" w:hAnsi="Times New Roman" w:eastAsia="仿宋" w:cs="Times New Roman"/>
          <w:sz w:val="32"/>
          <w:szCs w:val="32"/>
          <w:lang w:val="en-US" w:eastAsia="zh-CN"/>
        </w:rPr>
        <w:t>栽培管理、果实采收和处理、加工要求5个方面进行明确。</w:t>
      </w:r>
      <w:r>
        <w:rPr>
          <w:rFonts w:hint="default" w:ascii="Times New Roman" w:hAnsi="Times New Roman" w:eastAsia="仿宋" w:cs="Times New Roman"/>
          <w:sz w:val="32"/>
          <w:szCs w:val="32"/>
          <w:lang w:val="zh-Hans"/>
        </w:rPr>
        <w:t>根据</w:t>
      </w:r>
      <w:r>
        <w:rPr>
          <w:rFonts w:hint="default" w:ascii="Times New Roman" w:hAnsi="Times New Roman" w:eastAsia="仿宋" w:cs="Times New Roman"/>
          <w:sz w:val="32"/>
          <w:szCs w:val="32"/>
          <w:lang w:val="en-US" w:eastAsia="zh-CN"/>
        </w:rPr>
        <w:t>油茶树</w:t>
      </w:r>
      <w:r>
        <w:rPr>
          <w:rFonts w:hint="default" w:ascii="Times New Roman" w:hAnsi="Times New Roman" w:eastAsia="仿宋" w:cs="Times New Roman"/>
          <w:sz w:val="32"/>
          <w:szCs w:val="32"/>
          <w:lang w:val="zh-Hans"/>
        </w:rPr>
        <w:t>的适生环境</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zh-Hans"/>
        </w:rPr>
        <w:t>对</w:t>
      </w:r>
      <w:r>
        <w:rPr>
          <w:rFonts w:hint="eastAsia" w:eastAsia="仿宋" w:cs="Times New Roman"/>
          <w:sz w:val="32"/>
          <w:szCs w:val="32"/>
          <w:lang w:val="zh-Hans" w:eastAsia="zh-CN"/>
        </w:rPr>
        <w:t>永丰茶油</w:t>
      </w:r>
      <w:r>
        <w:rPr>
          <w:rFonts w:hint="default" w:ascii="Times New Roman" w:hAnsi="Times New Roman" w:eastAsia="仿宋" w:cs="Times New Roman"/>
          <w:sz w:val="32"/>
          <w:szCs w:val="32"/>
          <w:lang w:val="zh-Hans" w:eastAsia="zh-CN"/>
        </w:rPr>
        <w:t>种植的</w:t>
      </w:r>
      <w:r>
        <w:rPr>
          <w:rFonts w:hint="default" w:ascii="Times New Roman" w:hAnsi="Times New Roman" w:eastAsia="仿宋" w:cs="Times New Roman"/>
          <w:sz w:val="32"/>
          <w:szCs w:val="32"/>
          <w:lang w:val="zh-Hans"/>
        </w:rPr>
        <w:t>土壤条件、</w:t>
      </w:r>
      <w:r>
        <w:rPr>
          <w:rFonts w:hint="default" w:ascii="Times New Roman" w:hAnsi="Times New Roman" w:eastAsia="仿宋" w:cs="Times New Roman"/>
          <w:sz w:val="32"/>
          <w:szCs w:val="32"/>
          <w:lang w:val="zh-Hans" w:eastAsia="zh-CN"/>
        </w:rPr>
        <w:t>生态</w:t>
      </w:r>
      <w:r>
        <w:rPr>
          <w:rFonts w:hint="default" w:ascii="Times New Roman" w:hAnsi="Times New Roman" w:eastAsia="仿宋" w:cs="Times New Roman"/>
          <w:sz w:val="32"/>
          <w:szCs w:val="32"/>
          <w:lang w:val="zh-Hans"/>
        </w:rPr>
        <w:t>条件进行了要求</w:t>
      </w:r>
      <w:r>
        <w:rPr>
          <w:rFonts w:hint="default" w:ascii="Times New Roman" w:hAnsi="Times New Roman" w:eastAsia="仿宋" w:cs="Times New Roman"/>
          <w:sz w:val="32"/>
          <w:szCs w:val="32"/>
          <w:lang w:val="zh-Hans" w:eastAsia="zh-CN"/>
        </w:rPr>
        <w:t>；</w:t>
      </w:r>
      <w:r>
        <w:rPr>
          <w:rFonts w:hint="default" w:ascii="Times New Roman" w:hAnsi="Times New Roman" w:eastAsia="仿宋" w:cs="Times New Roman"/>
          <w:sz w:val="32"/>
          <w:szCs w:val="32"/>
          <w:lang w:val="en-US" w:eastAsia="zh-CN"/>
        </w:rPr>
        <w:t>规定了油茶生长立地条件在</w:t>
      </w:r>
      <w:r>
        <w:rPr>
          <w:rFonts w:hint="eastAsia" w:eastAsia="仿宋" w:cs="Times New Roman"/>
          <w:sz w:val="32"/>
          <w:szCs w:val="32"/>
          <w:lang w:val="en-US" w:eastAsia="zh-CN"/>
        </w:rPr>
        <w:t>永丰县</w:t>
      </w:r>
      <w:r>
        <w:rPr>
          <w:rFonts w:hint="default" w:ascii="Times New Roman" w:hAnsi="Times New Roman" w:eastAsia="仿宋" w:cs="Times New Roman"/>
          <w:sz w:val="32"/>
          <w:szCs w:val="32"/>
          <w:lang w:val="en-US" w:eastAsia="zh-CN"/>
        </w:rPr>
        <w:t>地区海拔200～600m，土壤为酸性红壤，pH值</w:t>
      </w:r>
      <w:r>
        <w:rPr>
          <w:rFonts w:hint="default" w:ascii="Times New Roman" w:hAnsi="Times New Roman" w:cs="Times New Roman"/>
        </w:rPr>
        <w:t>4.5~6.5</w:t>
      </w:r>
      <w:r>
        <w:rPr>
          <w:rFonts w:hint="default" w:ascii="Times New Roman" w:hAnsi="Times New Roman" w:eastAsia="仿宋" w:cs="Times New Roman"/>
          <w:sz w:val="32"/>
          <w:szCs w:val="32"/>
          <w:lang w:val="en-US" w:eastAsia="zh-CN"/>
        </w:rPr>
        <w:t>，土层厚度≥50cm以上的条件。</w:t>
      </w:r>
      <w:r>
        <w:rPr>
          <w:rFonts w:hint="default" w:ascii="Times New Roman" w:hAnsi="Times New Roman" w:eastAsia="仿宋" w:cs="Times New Roman"/>
          <w:sz w:val="32"/>
          <w:szCs w:val="32"/>
          <w:lang w:val="zh-Hans" w:eastAsia="zh-CN"/>
        </w:rPr>
        <w:t>品种限定为产地范围内生长的高产、高油、抗性强的油茶品种，如‘长林’系列、‘赣州油’系列。</w:t>
      </w:r>
      <w:r>
        <w:rPr>
          <w:rFonts w:hint="default" w:ascii="Times New Roman" w:hAnsi="Times New Roman" w:eastAsia="仿宋" w:cs="Times New Roman"/>
          <w:sz w:val="32"/>
          <w:szCs w:val="32"/>
          <w:lang w:val="en-US" w:eastAsia="zh-CN"/>
        </w:rPr>
        <w:t>栽培管理规定育苗为无性系嫁接育苗，育苗时间在每年5月份进行；栽植时间主要在2月</w:t>
      </w:r>
      <w:r>
        <w:rPr>
          <w:rFonts w:hint="eastAsia" w:eastAsia="仿宋" w:cs="Times New Roman"/>
          <w:sz w:val="32"/>
          <w:szCs w:val="32"/>
          <w:lang w:val="en-US" w:eastAsia="zh-CN"/>
        </w:rPr>
        <w:t>～</w:t>
      </w:r>
      <w:r>
        <w:rPr>
          <w:rFonts w:hint="default" w:ascii="Times New Roman" w:hAnsi="Times New Roman" w:eastAsia="仿宋" w:cs="Times New Roman"/>
          <w:sz w:val="32"/>
          <w:szCs w:val="32"/>
          <w:lang w:val="en-US" w:eastAsia="zh-CN"/>
        </w:rPr>
        <w:t>3月，初栽植密度大约60</w:t>
      </w:r>
      <w:r>
        <w:rPr>
          <w:rFonts w:hint="eastAsia"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lang w:val="en-US" w:eastAsia="zh-CN"/>
        </w:rPr>
        <w:t>～110</w:t>
      </w:r>
      <w:r>
        <w:rPr>
          <w:rFonts w:hint="eastAsia" w:ascii="Times New Roman" w:hAnsi="Times New Roman" w:eastAsia="仿宋" w:cs="Times New Roman"/>
          <w:sz w:val="32"/>
          <w:szCs w:val="32"/>
          <w:lang w:val="en-US" w:eastAsia="zh-CN"/>
        </w:rPr>
        <w:t>0</w:t>
      </w:r>
      <w:r>
        <w:rPr>
          <w:rFonts w:hint="default" w:ascii="Times New Roman" w:hAnsi="Times New Roman" w:cs="Times New Roman"/>
        </w:rPr>
        <w:t>株</w:t>
      </w:r>
      <w:r>
        <w:rPr>
          <w:rFonts w:hint="default" w:ascii="Times New Roman" w:hAnsi="Times New Roman" w:eastAsia="仿宋" w:cs="Times New Roman"/>
          <w:sz w:val="32"/>
          <w:szCs w:val="32"/>
          <w:lang w:val="en-US" w:eastAsia="zh-CN"/>
        </w:rPr>
        <w:t>/公顷；以有机肥为主，每株茶苗施入充分腐熟的农家肥</w:t>
      </w:r>
      <w:r>
        <w:rPr>
          <w:rFonts w:hint="eastAsia" w:ascii="宋体" w:hAnsi="宋体" w:eastAsia="宋体" w:cs="宋体"/>
          <w:sz w:val="32"/>
          <w:szCs w:val="32"/>
          <w:lang w:val="en-US" w:eastAsia="zh-CN"/>
        </w:rPr>
        <w:t>≥</w:t>
      </w:r>
      <w:r>
        <w:rPr>
          <w:rFonts w:hint="default" w:ascii="Times New Roman" w:hAnsi="Times New Roman" w:eastAsia="仿宋" w:cs="Times New Roman"/>
          <w:sz w:val="32"/>
          <w:szCs w:val="32"/>
          <w:lang w:val="en-US" w:eastAsia="zh-CN"/>
        </w:rPr>
        <w:t>10 kg或商品有机肥</w:t>
      </w:r>
      <w:r>
        <w:rPr>
          <w:rFonts w:hint="eastAsia" w:ascii="宋体" w:hAnsi="宋体" w:eastAsia="宋体" w:cs="宋体"/>
          <w:sz w:val="32"/>
          <w:szCs w:val="32"/>
          <w:lang w:val="en-US" w:eastAsia="zh-CN"/>
        </w:rPr>
        <w:t>≥</w:t>
      </w:r>
      <w:r>
        <w:rPr>
          <w:rFonts w:hint="default" w:ascii="Times New Roman" w:hAnsi="Times New Roman" w:eastAsia="仿宋" w:cs="Times New Roman"/>
          <w:sz w:val="32"/>
          <w:szCs w:val="32"/>
          <w:lang w:val="en-US" w:eastAsia="zh-CN"/>
        </w:rPr>
        <w:t>2 kg，并与表土充分混合回填。果实采收和处理规定10月上旬~11月，当果皮发亮、茸毛褪尽、颜色变红或青黄、种壳呈深黑色、油茶籽亮泽时采收，开始采集；果实采回后，堆沤3d～</w:t>
      </w:r>
      <w:r>
        <w:rPr>
          <w:rFonts w:hint="eastAsia" w:eastAsia="仿宋" w:cs="Times New Roman"/>
          <w:sz w:val="32"/>
          <w:szCs w:val="32"/>
          <w:lang w:val="en-US" w:eastAsia="zh-CN"/>
        </w:rPr>
        <w:t>5d</w:t>
      </w:r>
      <w:r>
        <w:rPr>
          <w:rFonts w:hint="default" w:ascii="Times New Roman" w:hAnsi="Times New Roman" w:eastAsia="仿宋" w:cs="Times New Roman"/>
          <w:sz w:val="32"/>
          <w:szCs w:val="32"/>
          <w:lang w:val="en-US" w:eastAsia="zh-CN"/>
        </w:rPr>
        <w:t>，然后及时摊晒脱粒，脱粒后的茶籽需充分晒干或低温（≤60℃）烘干，使含水量降至8%以下。永丰茶油加工工艺主要是传统热压榨和低温冷榨</w:t>
      </w:r>
      <w:r>
        <w:rPr>
          <w:rFonts w:hint="eastAsia" w:eastAsia="仿宋" w:cs="Times New Roman"/>
          <w:sz w:val="32"/>
          <w:szCs w:val="32"/>
          <w:lang w:val="en-US" w:eastAsia="zh-CN"/>
        </w:rPr>
        <w:t>：</w:t>
      </w:r>
      <w:r>
        <w:rPr>
          <w:rFonts w:hint="default" w:ascii="Times New Roman" w:hAnsi="Times New Roman" w:eastAsia="仿宋" w:cs="Times New Roman"/>
          <w:b/>
          <w:bCs/>
          <w:sz w:val="32"/>
          <w:szCs w:val="32"/>
          <w:lang w:val="en-US" w:eastAsia="zh-CN"/>
        </w:rPr>
        <w:t>传统热压榨</w:t>
      </w:r>
      <w:r>
        <w:rPr>
          <w:rFonts w:hint="default" w:ascii="Times New Roman" w:hAnsi="Times New Roman" w:eastAsia="仿宋" w:cs="Times New Roman"/>
          <w:sz w:val="32"/>
          <w:szCs w:val="32"/>
          <w:lang w:val="en-US" w:eastAsia="zh-CN"/>
        </w:rPr>
        <w:t>：茶仁 → 破碎 → 蒸炒 → 制饼 → 压榨 → 毛油→脱胶 → 脱酸 → 脱色→ 脱臭 → 脱水 → 成品油</w:t>
      </w:r>
      <w:r>
        <w:rPr>
          <w:rFonts w:hint="eastAsia" w:eastAsia="仿宋" w:cs="Times New Roman"/>
          <w:sz w:val="32"/>
          <w:szCs w:val="32"/>
          <w:lang w:val="en-US" w:eastAsia="zh-CN"/>
        </w:rPr>
        <w:t>；</w:t>
      </w:r>
      <w:r>
        <w:rPr>
          <w:rFonts w:hint="default" w:ascii="Times New Roman" w:hAnsi="Times New Roman" w:eastAsia="仿宋" w:cs="Times New Roman"/>
          <w:b/>
          <w:bCs/>
          <w:sz w:val="32"/>
          <w:szCs w:val="32"/>
          <w:lang w:val="en-US" w:eastAsia="zh-CN"/>
        </w:rPr>
        <w:t>低温冷榨</w:t>
      </w:r>
      <w:r>
        <w:rPr>
          <w:rFonts w:hint="default" w:ascii="Times New Roman" w:hAnsi="Times New Roman" w:eastAsia="仿宋" w:cs="Times New Roman"/>
          <w:sz w:val="32"/>
          <w:szCs w:val="32"/>
          <w:lang w:val="en-US" w:eastAsia="zh-CN"/>
        </w:rPr>
        <w:t>：茶仁 → 低温干燥 → 破碎 → 调质 → 低温压榨 → 毛油→ 过滤 → 脱胶 → 脱酸→ 脱色 → 脱臭 → 脱水 → 成品油。</w:t>
      </w:r>
    </w:p>
    <w:p w14:paraId="04F4A2CF">
      <w:pPr>
        <w:keepNext w:val="0"/>
        <w:keepLines w:val="0"/>
        <w:pageBreakBefore w:val="0"/>
        <w:numPr>
          <w:ilvl w:val="0"/>
          <w:numId w:val="3"/>
        </w:numPr>
        <w:kinsoku/>
        <w:wordWrap/>
        <w:overflowPunct/>
        <w:topLinePunct w:val="0"/>
        <w:bidi w:val="0"/>
        <w:snapToGrid/>
        <w:spacing w:line="24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val="en-US" w:eastAsia="zh-CN"/>
        </w:rPr>
        <w:t>质量要求</w:t>
      </w:r>
    </w:p>
    <w:p w14:paraId="73461FCE">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kern w:val="0"/>
          <w:sz w:val="32"/>
          <w:szCs w:val="32"/>
          <w:lang w:val="en-US" w:eastAsia="zh-CN"/>
        </w:rPr>
      </w:pPr>
      <w:r>
        <w:rPr>
          <w:rFonts w:hint="default" w:ascii="Times New Roman" w:hAnsi="Times New Roman" w:eastAsia="仿宋" w:cs="Times New Roman"/>
          <w:sz w:val="32"/>
          <w:szCs w:val="32"/>
          <w:lang w:val="zh-TW" w:eastAsia="zh-CN"/>
        </w:rPr>
        <w:t>为保证</w:t>
      </w:r>
      <w:r>
        <w:rPr>
          <w:rFonts w:hint="default" w:ascii="Times New Roman" w:hAnsi="Times New Roman" w:eastAsia="仿宋" w:cs="Times New Roman"/>
          <w:sz w:val="32"/>
          <w:szCs w:val="32"/>
          <w:lang w:val="en-US" w:eastAsia="zh-CN"/>
        </w:rPr>
        <w:t>产地</w:t>
      </w:r>
      <w:r>
        <w:rPr>
          <w:rFonts w:hint="default" w:ascii="Times New Roman" w:hAnsi="Times New Roman" w:eastAsia="仿宋" w:cs="Times New Roman"/>
          <w:sz w:val="32"/>
          <w:szCs w:val="32"/>
          <w:lang w:val="zh-TW" w:eastAsia="zh-CN"/>
        </w:rPr>
        <w:t>范围内所产</w:t>
      </w:r>
      <w:r>
        <w:rPr>
          <w:rFonts w:hint="eastAsia" w:eastAsia="仿宋" w:cs="Times New Roman"/>
          <w:sz w:val="32"/>
          <w:szCs w:val="32"/>
          <w:lang w:val="zh-TW" w:eastAsia="zh-CN"/>
        </w:rPr>
        <w:t>“永丰茶油”</w:t>
      </w:r>
      <w:r>
        <w:rPr>
          <w:rFonts w:hint="default" w:ascii="Times New Roman" w:hAnsi="Times New Roman" w:eastAsia="仿宋" w:cs="Times New Roman"/>
          <w:sz w:val="32"/>
          <w:szCs w:val="32"/>
          <w:lang w:val="zh-TW" w:eastAsia="zh-CN"/>
        </w:rPr>
        <w:t>的</w:t>
      </w:r>
      <w:r>
        <w:rPr>
          <w:rFonts w:hint="eastAsia" w:eastAsia="仿宋" w:cs="Times New Roman"/>
          <w:sz w:val="32"/>
          <w:szCs w:val="32"/>
          <w:lang w:val="zh-TW" w:eastAsia="zh-CN"/>
        </w:rPr>
        <w:t>品质</w:t>
      </w:r>
      <w:r>
        <w:rPr>
          <w:rFonts w:hint="default" w:ascii="Times New Roman" w:hAnsi="Times New Roman" w:eastAsia="仿宋" w:cs="Times New Roman"/>
          <w:sz w:val="32"/>
          <w:szCs w:val="32"/>
        </w:rPr>
        <w:t>，本标准从</w:t>
      </w:r>
      <w:r>
        <w:rPr>
          <w:rFonts w:hint="eastAsia" w:eastAsia="仿宋" w:cs="Times New Roman"/>
          <w:sz w:val="32"/>
          <w:szCs w:val="32"/>
          <w:lang w:eastAsia="zh-CN"/>
        </w:rPr>
        <w:t>“</w:t>
      </w:r>
      <w:r>
        <w:rPr>
          <w:rFonts w:hint="default" w:ascii="Times New Roman" w:hAnsi="Times New Roman" w:eastAsia="仿宋" w:cs="Times New Roman"/>
          <w:sz w:val="32"/>
          <w:szCs w:val="32"/>
          <w:lang w:val="en-US" w:eastAsia="zh-CN"/>
        </w:rPr>
        <w:t>感官品质</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理化指标、</w:t>
      </w: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rPr>
        <w:t>指标</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净含量</w:t>
      </w:r>
      <w:r>
        <w:rPr>
          <w:rFonts w:hint="default" w:ascii="Times New Roman" w:hAnsi="Times New Roman" w:eastAsia="仿宋" w:cs="Times New Roman"/>
          <w:sz w:val="32"/>
          <w:szCs w:val="32"/>
          <w:lang w:val="en-US" w:eastAsia="zh-CN"/>
        </w:rPr>
        <w:t>和其他”5</w:t>
      </w:r>
      <w:r>
        <w:rPr>
          <w:rFonts w:hint="default" w:ascii="Times New Roman" w:hAnsi="Times New Roman" w:eastAsia="仿宋" w:cs="Times New Roman"/>
          <w:sz w:val="32"/>
          <w:szCs w:val="32"/>
        </w:rPr>
        <w:t>个方面进行要求</w:t>
      </w:r>
      <w:r>
        <w:rPr>
          <w:rFonts w:hint="default" w:ascii="Times New Roman" w:hAnsi="Times New Roman" w:eastAsia="仿宋" w:cs="Times New Roman"/>
          <w:sz w:val="32"/>
          <w:szCs w:val="32"/>
          <w:lang w:eastAsia="zh-CN"/>
        </w:rPr>
        <w:t>。其中</w:t>
      </w:r>
      <w:r>
        <w:rPr>
          <w:rFonts w:hint="eastAsia" w:eastAsia="仿宋" w:cs="Times New Roman"/>
          <w:sz w:val="32"/>
          <w:szCs w:val="32"/>
          <w:lang w:eastAsia="zh-CN"/>
        </w:rPr>
        <w:t>“</w:t>
      </w:r>
      <w:r>
        <w:rPr>
          <w:rFonts w:hint="default" w:ascii="Times New Roman" w:hAnsi="Times New Roman" w:eastAsia="仿宋" w:cs="Times New Roman"/>
          <w:sz w:val="32"/>
          <w:szCs w:val="32"/>
        </w:rPr>
        <w:t>感官</w:t>
      </w:r>
      <w:r>
        <w:rPr>
          <w:rFonts w:hint="default" w:ascii="Times New Roman" w:hAnsi="Times New Roman" w:eastAsia="仿宋" w:cs="Times New Roman"/>
          <w:sz w:val="32"/>
          <w:szCs w:val="32"/>
          <w:lang w:val="en-US" w:eastAsia="zh-CN"/>
        </w:rPr>
        <w:t>品质</w:t>
      </w:r>
      <w:r>
        <w:rPr>
          <w:rFonts w:hint="eastAsia" w:eastAsia="仿宋" w:cs="Times New Roman"/>
          <w:sz w:val="32"/>
          <w:szCs w:val="32"/>
          <w:lang w:val="en-US" w:eastAsia="zh-CN"/>
        </w:rPr>
        <w:t>”“</w:t>
      </w:r>
      <w:r>
        <w:rPr>
          <w:rFonts w:hint="default" w:ascii="Times New Roman" w:hAnsi="Times New Roman" w:eastAsia="仿宋" w:cs="Times New Roman"/>
          <w:sz w:val="32"/>
          <w:szCs w:val="32"/>
        </w:rPr>
        <w:t>理化指标</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为</w:t>
      </w:r>
      <w:r>
        <w:rPr>
          <w:rFonts w:hint="eastAsia" w:eastAsia="仿宋" w:cs="Times New Roman"/>
          <w:sz w:val="32"/>
          <w:szCs w:val="32"/>
          <w:lang w:eastAsia="zh-CN"/>
        </w:rPr>
        <w:t>《</w:t>
      </w:r>
      <w:r>
        <w:rPr>
          <w:rFonts w:hint="default" w:ascii="Times New Roman" w:hAnsi="Times New Roman" w:eastAsia="仿宋" w:cs="Times New Roman"/>
          <w:sz w:val="32"/>
          <w:szCs w:val="32"/>
          <w:lang w:eastAsia="zh-CN"/>
        </w:rPr>
        <w:t>地理标志产品</w:t>
      </w:r>
      <w:r>
        <w:rPr>
          <w:rFonts w:hint="eastAsia" w:eastAsia="仿宋" w:cs="Times New Roman"/>
          <w:sz w:val="32"/>
          <w:szCs w:val="32"/>
          <w:lang w:val="en-US" w:eastAsia="zh-CN"/>
        </w:rPr>
        <w:t>质量要求</w:t>
      </w:r>
      <w:r>
        <w:rPr>
          <w:rFonts w:hint="default" w:ascii="Times New Roman" w:hAnsi="Times New Roman" w:eastAsia="仿宋" w:cs="Times New Roman"/>
          <w:sz w:val="32"/>
          <w:szCs w:val="32"/>
          <w:lang w:val="en-US" w:eastAsia="zh-CN"/>
        </w:rPr>
        <w:t xml:space="preserve"> </w:t>
      </w:r>
      <w:r>
        <w:rPr>
          <w:rFonts w:hint="eastAsia" w:eastAsia="仿宋" w:cs="Times New Roman"/>
          <w:sz w:val="32"/>
          <w:szCs w:val="32"/>
          <w:lang w:eastAsia="zh-CN"/>
        </w:rPr>
        <w:t>永丰茶油》</w:t>
      </w:r>
      <w:r>
        <w:rPr>
          <w:rFonts w:hint="default" w:ascii="Times New Roman" w:hAnsi="Times New Roman" w:eastAsia="仿宋" w:cs="Times New Roman"/>
          <w:sz w:val="32"/>
          <w:szCs w:val="32"/>
          <w:lang w:eastAsia="zh-CN"/>
        </w:rPr>
        <w:t>的产品特色指标，指标</w:t>
      </w:r>
      <w:r>
        <w:rPr>
          <w:rFonts w:hint="eastAsia" w:eastAsia="仿宋" w:cs="Times New Roman"/>
          <w:sz w:val="32"/>
          <w:szCs w:val="32"/>
          <w:lang w:val="en-US" w:eastAsia="zh-CN"/>
        </w:rPr>
        <w:t>的</w:t>
      </w:r>
      <w:r>
        <w:rPr>
          <w:rFonts w:hint="default" w:ascii="Times New Roman" w:hAnsi="Times New Roman" w:eastAsia="仿宋" w:cs="Times New Roman"/>
          <w:sz w:val="32"/>
          <w:szCs w:val="32"/>
          <w:lang w:eastAsia="zh-CN"/>
        </w:rPr>
        <w:t>确</w:t>
      </w:r>
      <w:r>
        <w:rPr>
          <w:rFonts w:hint="default" w:ascii="Times New Roman" w:hAnsi="Times New Roman" w:eastAsia="仿宋" w:cs="Times New Roman"/>
          <w:sz w:val="32"/>
          <w:szCs w:val="32"/>
          <w:lang w:val="en-US" w:eastAsia="zh-CN"/>
        </w:rPr>
        <w:t>立</w:t>
      </w:r>
      <w:r>
        <w:rPr>
          <w:rFonts w:hint="eastAsia" w:eastAsia="仿宋" w:cs="Times New Roman"/>
          <w:sz w:val="32"/>
          <w:szCs w:val="32"/>
          <w:lang w:val="en-US" w:eastAsia="zh-CN"/>
        </w:rPr>
        <w:t>来源于</w:t>
      </w:r>
      <w:r>
        <w:rPr>
          <w:rFonts w:hint="default" w:ascii="Times New Roman" w:hAnsi="Times New Roman" w:eastAsia="仿宋" w:cs="Times New Roman"/>
          <w:sz w:val="32"/>
          <w:szCs w:val="32"/>
          <w:highlight w:val="none"/>
          <w:lang w:val="zh-Hans" w:eastAsia="zh-Hans"/>
        </w:rPr>
        <w:t>代表性</w:t>
      </w:r>
      <w:r>
        <w:rPr>
          <w:rFonts w:hint="default" w:ascii="Times New Roman" w:hAnsi="Times New Roman" w:eastAsia="仿宋" w:cs="Times New Roman"/>
          <w:sz w:val="32"/>
          <w:szCs w:val="32"/>
          <w:highlight w:val="none"/>
          <w:lang w:val="en-US" w:eastAsia="zh-CN"/>
        </w:rPr>
        <w:t>茶油样</w:t>
      </w:r>
      <w:r>
        <w:rPr>
          <w:rFonts w:hint="default" w:ascii="Times New Roman" w:hAnsi="Times New Roman" w:eastAsia="仿宋" w:cs="Times New Roman"/>
          <w:sz w:val="32"/>
          <w:szCs w:val="32"/>
          <w:lang w:val="zh-Hans" w:eastAsia="zh-CN"/>
        </w:rPr>
        <w:t>的</w:t>
      </w:r>
      <w:r>
        <w:rPr>
          <w:rFonts w:hint="default" w:ascii="Times New Roman" w:hAnsi="Times New Roman" w:eastAsia="仿宋" w:cs="Times New Roman"/>
          <w:sz w:val="32"/>
          <w:szCs w:val="32"/>
          <w:lang w:val="zh-Hans" w:eastAsia="zh-Hans"/>
        </w:rPr>
        <w:t>检测</w:t>
      </w:r>
      <w:r>
        <w:rPr>
          <w:rFonts w:hint="default" w:ascii="Times New Roman" w:hAnsi="Times New Roman" w:eastAsia="仿宋" w:cs="Times New Roman"/>
          <w:sz w:val="32"/>
          <w:szCs w:val="32"/>
          <w:lang w:val="zh-Hans" w:eastAsia="zh-CN"/>
        </w:rPr>
        <w:t>分析结果。其茶油来源于保护区范围内的</w:t>
      </w:r>
      <w:r>
        <w:rPr>
          <w:rFonts w:hint="default" w:ascii="Times New Roman" w:hAnsi="Times New Roman" w:eastAsia="仿宋" w:cs="Times New Roman"/>
          <w:kern w:val="0"/>
          <w:sz w:val="32"/>
          <w:szCs w:val="32"/>
          <w:lang w:val="zh-CN"/>
        </w:rPr>
        <w:t>核心产区</w:t>
      </w:r>
      <w:r>
        <w:rPr>
          <w:rFonts w:hint="default" w:ascii="Times New Roman" w:hAnsi="Times New Roman" w:eastAsia="仿宋" w:cs="Times New Roman"/>
          <w:kern w:val="0"/>
          <w:sz w:val="32"/>
          <w:szCs w:val="32"/>
          <w:lang w:val="en-US" w:eastAsia="zh-CN"/>
        </w:rPr>
        <w:t>。</w:t>
      </w:r>
    </w:p>
    <w:p w14:paraId="5F968D01">
      <w:pPr>
        <w:keepNext w:val="0"/>
        <w:keepLines w:val="0"/>
        <w:pageBreakBefore w:val="0"/>
        <w:numPr>
          <w:ilvl w:val="0"/>
          <w:numId w:val="4"/>
        </w:numPr>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感官品质</w:t>
      </w:r>
    </w:p>
    <w:p w14:paraId="5AD268F1">
      <w:pPr>
        <w:keepNext w:val="0"/>
        <w:keepLines w:val="0"/>
        <w:pageBreakBefore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按GB/T 5525《植物油脂 透明度、气味、滋味鉴定法》和GB/T 5009.37《食用植物油卫生标准的分析方法》鉴定茶油的色泽、透明度、气味滋味3项感官品质，经整理分析形成了地理标志产品</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en-US" w:eastAsia="zh-CN"/>
        </w:rPr>
        <w:t>的3项特色因子，包括色泽、透明度、气味滋味。</w:t>
      </w:r>
    </w:p>
    <w:p w14:paraId="07EC573F">
      <w:pPr>
        <w:keepNext w:val="0"/>
        <w:keepLines w:val="0"/>
        <w:pageBreakBefore w:val="0"/>
        <w:numPr>
          <w:ilvl w:val="0"/>
          <w:numId w:val="4"/>
        </w:numPr>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val="en-US" w:eastAsia="zh-CN"/>
        </w:rPr>
        <w:t>理化指标</w:t>
      </w:r>
    </w:p>
    <w:p w14:paraId="1379C080">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zh-TW" w:eastAsia="zh-CN"/>
        </w:rPr>
      </w:pPr>
      <w:r>
        <w:rPr>
          <w:rFonts w:hint="default" w:ascii="Times New Roman" w:hAnsi="Times New Roman" w:eastAsia="仿宋" w:cs="Times New Roman"/>
          <w:sz w:val="32"/>
          <w:szCs w:val="32"/>
          <w:lang w:val="zh-TW" w:eastAsia="zh-CN"/>
        </w:rPr>
        <w:t>规定了</w:t>
      </w:r>
      <w:r>
        <w:rPr>
          <w:rFonts w:hint="eastAsia" w:eastAsia="仿宋" w:cs="Times New Roman"/>
          <w:sz w:val="32"/>
          <w:szCs w:val="32"/>
          <w:lang w:val="zh-TW" w:eastAsia="zh-CN"/>
        </w:rPr>
        <w:t>永丰茶油</w:t>
      </w:r>
      <w:r>
        <w:rPr>
          <w:rFonts w:hint="default" w:ascii="Times New Roman" w:hAnsi="Times New Roman" w:eastAsia="仿宋" w:cs="Times New Roman"/>
          <w:sz w:val="32"/>
          <w:szCs w:val="32"/>
          <w:lang w:val="zh-TW" w:eastAsia="zh-CN"/>
        </w:rPr>
        <w:t>水分</w:t>
      </w:r>
      <w:r>
        <w:rPr>
          <w:rFonts w:hint="default" w:ascii="Times New Roman" w:hAnsi="Times New Roman" w:eastAsia="仿宋" w:cs="Times New Roman"/>
          <w:sz w:val="32"/>
          <w:szCs w:val="32"/>
          <w:lang w:val="en-US" w:eastAsia="zh-CN"/>
        </w:rPr>
        <w:t>及挥发物含量</w:t>
      </w:r>
      <w:r>
        <w:rPr>
          <w:rFonts w:hint="default" w:ascii="Times New Roman" w:hAnsi="Times New Roman" w:eastAsia="仿宋" w:cs="Times New Roman"/>
          <w:sz w:val="32"/>
          <w:szCs w:val="32"/>
          <w:lang w:val="zh-TW" w:eastAsia="zh-CN"/>
        </w:rPr>
        <w:t>、不溶性杂质含量、酸价、过氧化值、溶剂残留量、油酸</w:t>
      </w:r>
      <w:r>
        <w:rPr>
          <w:rFonts w:hint="eastAsia" w:eastAsia="仿宋" w:cs="Times New Roman"/>
          <w:sz w:val="32"/>
          <w:szCs w:val="32"/>
          <w:lang w:val="en-US" w:eastAsia="zh-CN"/>
        </w:rPr>
        <w:t>7</w:t>
      </w:r>
      <w:r>
        <w:rPr>
          <w:rFonts w:hint="default" w:ascii="Times New Roman" w:hAnsi="Times New Roman" w:eastAsia="仿宋" w:cs="Times New Roman"/>
          <w:sz w:val="32"/>
          <w:szCs w:val="32"/>
          <w:lang w:val="zh-TW" w:eastAsia="zh-CN"/>
        </w:rPr>
        <w:t>项指标的要求，限值参考了所有检测样品的最低值或最高值。</w:t>
      </w:r>
    </w:p>
    <w:p w14:paraId="57EB0CFB">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a）</w:t>
      </w:r>
      <w:r>
        <w:rPr>
          <w:rFonts w:hint="default" w:ascii="Times New Roman" w:hAnsi="Times New Roman" w:eastAsia="仿宋" w:cs="Times New Roman"/>
          <w:sz w:val="32"/>
          <w:szCs w:val="32"/>
          <w:lang w:val="en-US" w:eastAsia="zh-CN"/>
        </w:rPr>
        <w:t>水分及挥发物含量</w:t>
      </w:r>
      <w:r>
        <w:rPr>
          <w:rFonts w:hint="default" w:ascii="Times New Roman" w:hAnsi="Times New Roman" w:eastAsia="仿宋" w:cs="Times New Roman"/>
          <w:sz w:val="32"/>
          <w:szCs w:val="32"/>
          <w:lang w:val="zh-Hans" w:eastAsia="zh-Hans"/>
        </w:rPr>
        <w:t>。水分及挥发物含量</w:t>
      </w:r>
      <w:r>
        <w:rPr>
          <w:rFonts w:hint="default" w:ascii="Times New Roman" w:hAnsi="Times New Roman" w:eastAsia="仿宋" w:cs="Times New Roman"/>
          <w:sz w:val="32"/>
          <w:szCs w:val="32"/>
          <w:lang w:val="en-US" w:eastAsia="zh-CN"/>
        </w:rPr>
        <w:t>不仅与茶油等级有关</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还</w:t>
      </w:r>
      <w:r>
        <w:rPr>
          <w:rFonts w:hint="default" w:ascii="Times New Roman" w:hAnsi="Times New Roman" w:eastAsia="仿宋" w:cs="Times New Roman"/>
          <w:sz w:val="32"/>
          <w:szCs w:val="32"/>
          <w:lang w:val="zh-Hans" w:eastAsia="zh-Hans"/>
        </w:rPr>
        <w:t>关系到</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lang w:val="zh-Hans" w:eastAsia="zh-Hans"/>
        </w:rPr>
        <w:t>的品质与经济价值，将</w:t>
      </w:r>
      <w:r>
        <w:rPr>
          <w:rFonts w:hint="default" w:ascii="Times New Roman" w:hAnsi="Times New Roman" w:eastAsia="仿宋" w:cs="Times New Roman"/>
          <w:sz w:val="32"/>
          <w:szCs w:val="32"/>
          <w:lang w:val="en-US" w:eastAsia="zh-CN"/>
        </w:rPr>
        <w:t>一级</w:t>
      </w:r>
      <w:r>
        <w:rPr>
          <w:rFonts w:hint="default" w:ascii="Times New Roman" w:hAnsi="Times New Roman" w:eastAsia="仿宋" w:cs="Times New Roman"/>
          <w:sz w:val="32"/>
          <w:szCs w:val="32"/>
          <w:lang w:val="zh-Hans" w:eastAsia="zh-Hans"/>
        </w:rPr>
        <w:t>指标</w:t>
      </w:r>
      <w:r>
        <w:rPr>
          <w:rFonts w:hint="default" w:ascii="Times New Roman" w:hAnsi="Times New Roman" w:eastAsia="仿宋" w:cs="Times New Roman"/>
          <w:sz w:val="32"/>
          <w:szCs w:val="32"/>
          <w:lang w:val="en-US" w:eastAsia="zh-CN"/>
        </w:rPr>
        <w:t>含量</w:t>
      </w:r>
      <w:r>
        <w:rPr>
          <w:rFonts w:hint="default" w:ascii="Times New Roman" w:hAnsi="Times New Roman" w:eastAsia="仿宋" w:cs="Times New Roman"/>
          <w:sz w:val="32"/>
          <w:szCs w:val="32"/>
          <w:lang w:val="zh-Hans" w:eastAsia="zh-Hans"/>
        </w:rPr>
        <w:t>定为≤</w:t>
      </w:r>
      <w:r>
        <w:rPr>
          <w:rFonts w:hint="default" w:ascii="Times New Roman" w:hAnsi="Times New Roman" w:eastAsia="仿宋" w:cs="Times New Roman"/>
          <w:sz w:val="32"/>
          <w:szCs w:val="32"/>
          <w:lang w:val="en-US" w:eastAsia="zh-CN"/>
        </w:rPr>
        <w:t>0.10</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二级指标含量定为≤0.20%。</w:t>
      </w:r>
      <w:r>
        <w:rPr>
          <w:rFonts w:hint="default" w:ascii="Times New Roman" w:hAnsi="Times New Roman" w:eastAsia="仿宋" w:cs="Times New Roman"/>
          <w:sz w:val="32"/>
          <w:szCs w:val="32"/>
          <w:lang w:val="zh-Hans" w:eastAsia="zh-Hans"/>
        </w:rPr>
        <w:t xml:space="preserve">与国标GB/T </w:t>
      </w:r>
      <w:r>
        <w:rPr>
          <w:rFonts w:hint="default" w:ascii="Times New Roman" w:hAnsi="Times New Roman" w:eastAsia="仿宋" w:cs="Times New Roman"/>
          <w:sz w:val="32"/>
          <w:szCs w:val="32"/>
          <w:lang w:val="en-US" w:eastAsia="zh-CN"/>
        </w:rPr>
        <w:t>11765</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油茶籽油</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压榨法油茶籽油一级含量</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0.10</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en-US" w:eastAsia="zh-CN"/>
        </w:rPr>
        <w:t>和压榨法油茶籽油二级含量≤0.20%</w:t>
      </w:r>
      <w:r>
        <w:rPr>
          <w:rFonts w:hint="default" w:ascii="Times New Roman" w:hAnsi="Times New Roman" w:eastAsia="仿宋" w:cs="Times New Roman"/>
          <w:sz w:val="32"/>
          <w:szCs w:val="32"/>
          <w:lang w:val="zh-Hans" w:eastAsia="zh-Hans"/>
        </w:rPr>
        <w:t>要求相同。</w:t>
      </w:r>
    </w:p>
    <w:p w14:paraId="47CABB16">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Hans"/>
        </w:rPr>
        <w:t>b）不溶性杂质含量。</w:t>
      </w:r>
      <w:r>
        <w:rPr>
          <w:rFonts w:hint="default" w:ascii="Times New Roman" w:hAnsi="Times New Roman" w:eastAsia="仿宋" w:cs="Times New Roman"/>
          <w:sz w:val="32"/>
          <w:szCs w:val="32"/>
          <w:lang w:val="en-US" w:eastAsia="zh-CN"/>
        </w:rPr>
        <w:t>不溶性杂质含量</w:t>
      </w:r>
      <w:r>
        <w:rPr>
          <w:rFonts w:hint="default" w:ascii="Times New Roman" w:hAnsi="Times New Roman" w:eastAsia="仿宋" w:cs="Times New Roman"/>
          <w:sz w:val="32"/>
          <w:szCs w:val="32"/>
        </w:rPr>
        <w:t>是</w:t>
      </w:r>
      <w:r>
        <w:rPr>
          <w:rFonts w:hint="default" w:ascii="Times New Roman" w:hAnsi="Times New Roman" w:eastAsia="仿宋" w:cs="Times New Roman"/>
          <w:sz w:val="32"/>
          <w:szCs w:val="32"/>
          <w:lang w:val="en-US" w:eastAsia="zh-CN"/>
        </w:rPr>
        <w:t>茶油</w:t>
      </w:r>
      <w:r>
        <w:rPr>
          <w:rFonts w:hint="default" w:ascii="Times New Roman" w:hAnsi="Times New Roman" w:eastAsia="仿宋" w:cs="Times New Roman"/>
          <w:sz w:val="32"/>
          <w:szCs w:val="32"/>
        </w:rPr>
        <w:t>检验项目中既具有品质判定意义又具有</w:t>
      </w: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rPr>
        <w:t>检验意义的化学指标。</w:t>
      </w:r>
      <w:r>
        <w:rPr>
          <w:rFonts w:hint="default" w:ascii="Times New Roman" w:hAnsi="Times New Roman" w:eastAsia="仿宋" w:cs="Times New Roman"/>
          <w:sz w:val="32"/>
          <w:szCs w:val="32"/>
          <w:lang w:val="zh-Hans" w:eastAsia="zh-Hans"/>
        </w:rPr>
        <w:t>本标准中</w:t>
      </w:r>
      <w:r>
        <w:rPr>
          <w:rFonts w:hint="default" w:ascii="Times New Roman" w:hAnsi="Times New Roman" w:eastAsia="仿宋" w:cs="Times New Roman"/>
          <w:sz w:val="32"/>
          <w:szCs w:val="32"/>
        </w:rPr>
        <w:t>将</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rPr>
        <w:t>的不溶性杂质含量标准</w:t>
      </w:r>
      <w:r>
        <w:rPr>
          <w:rFonts w:hint="default" w:ascii="Times New Roman" w:hAnsi="Times New Roman" w:eastAsia="仿宋" w:cs="Times New Roman"/>
          <w:sz w:val="32"/>
          <w:szCs w:val="32"/>
          <w:lang w:val="en-US" w:eastAsia="zh-CN"/>
        </w:rPr>
        <w:t>进行统一</w:t>
      </w:r>
      <w:r>
        <w:rPr>
          <w:rFonts w:hint="default" w:ascii="Times New Roman" w:hAnsi="Times New Roman" w:eastAsia="仿宋" w:cs="Times New Roman"/>
          <w:sz w:val="32"/>
          <w:szCs w:val="32"/>
        </w:rPr>
        <w:t>控制，</w:t>
      </w:r>
      <w:r>
        <w:rPr>
          <w:rFonts w:hint="default" w:ascii="Times New Roman" w:hAnsi="Times New Roman" w:eastAsia="仿宋" w:cs="Times New Roman"/>
          <w:sz w:val="32"/>
          <w:szCs w:val="32"/>
          <w:lang w:val="en-US" w:eastAsia="zh-CN"/>
        </w:rPr>
        <w:t>都将</w:t>
      </w:r>
      <w:r>
        <w:rPr>
          <w:rFonts w:hint="default" w:ascii="Times New Roman" w:hAnsi="Times New Roman" w:eastAsia="仿宋" w:cs="Times New Roman"/>
          <w:sz w:val="32"/>
          <w:szCs w:val="32"/>
        </w:rPr>
        <w:t>不溶性杂质含量规定控制在</w:t>
      </w:r>
      <w:r>
        <w:rPr>
          <w:rFonts w:hint="default" w:ascii="Times New Roman" w:hAnsi="Times New Roman" w:eastAsia="仿宋" w:cs="Times New Roman"/>
          <w:sz w:val="32"/>
          <w:szCs w:val="32"/>
          <w:lang w:val="en-US" w:eastAsia="zh-CN"/>
        </w:rPr>
        <w:t>0.05</w:t>
      </w:r>
      <w:r>
        <w:rPr>
          <w:rFonts w:hint="default" w:ascii="Times New Roman" w:hAnsi="Times New Roman" w:eastAsia="仿宋" w:cs="Times New Roman"/>
          <w:sz w:val="32"/>
          <w:szCs w:val="32"/>
        </w:rPr>
        <w:t>%以下</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突出</w:t>
      </w:r>
      <w:r>
        <w:rPr>
          <w:rFonts w:hint="eastAsia" w:eastAsia="仿宋" w:cs="Times New Roman"/>
          <w:sz w:val="32"/>
          <w:szCs w:val="32"/>
          <w:lang w:eastAsia="zh-CN"/>
        </w:rPr>
        <w:t>永丰茶油</w:t>
      </w:r>
      <w:r>
        <w:rPr>
          <w:rFonts w:hint="default" w:ascii="Times New Roman" w:hAnsi="Times New Roman" w:eastAsia="仿宋" w:cs="Times New Roman"/>
          <w:sz w:val="32"/>
          <w:szCs w:val="32"/>
        </w:rPr>
        <w:t>产品质量安全方面的优势。</w:t>
      </w:r>
    </w:p>
    <w:p w14:paraId="1D47B09B">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en-US" w:eastAsia="zh-Hans"/>
        </w:rPr>
      </w:pPr>
      <w:r>
        <w:rPr>
          <w:rFonts w:hint="default" w:ascii="Times New Roman" w:hAnsi="Times New Roman" w:eastAsia="仿宋" w:cs="Times New Roman"/>
          <w:sz w:val="32"/>
          <w:szCs w:val="32"/>
          <w:lang w:val="zh-Hans" w:eastAsia="zh-Hans"/>
        </w:rPr>
        <w:t>c）酸价。</w:t>
      </w:r>
      <w:r>
        <w:rPr>
          <w:rFonts w:hint="default" w:ascii="Times New Roman" w:hAnsi="Times New Roman" w:eastAsia="仿宋" w:cs="Times New Roman"/>
          <w:sz w:val="32"/>
          <w:szCs w:val="32"/>
          <w:lang w:val="en-US" w:eastAsia="zh-CN"/>
        </w:rPr>
        <w:t>由于酸价是茶油的重要质量指标，因此</w:t>
      </w:r>
      <w:r>
        <w:rPr>
          <w:rFonts w:hint="default" w:ascii="Times New Roman" w:hAnsi="Times New Roman" w:eastAsia="仿宋" w:cs="Times New Roman"/>
          <w:sz w:val="32"/>
          <w:szCs w:val="32"/>
          <w:lang w:val="zh-Hans" w:eastAsia="zh-Hans"/>
        </w:rPr>
        <w:t>基于国家标准，规定</w:t>
      </w:r>
      <w:r>
        <w:rPr>
          <w:rFonts w:hint="eastAsia" w:eastAsia="仿宋" w:cs="Times New Roman"/>
          <w:sz w:val="32"/>
          <w:szCs w:val="32"/>
          <w:lang w:eastAsia="zh-CN"/>
        </w:rPr>
        <w:t>永丰茶油</w:t>
      </w:r>
      <w:r>
        <w:rPr>
          <w:rFonts w:hint="default" w:ascii="Times New Roman" w:hAnsi="Times New Roman" w:eastAsia="仿宋" w:cs="Times New Roman"/>
          <w:sz w:val="32"/>
          <w:szCs w:val="32"/>
          <w:lang w:eastAsia="zh-CN"/>
        </w:rPr>
        <w:t>一级指标定为≤</w:t>
      </w:r>
      <w:r>
        <w:rPr>
          <w:rFonts w:hint="default" w:ascii="Times New Roman" w:hAnsi="Times New Roman" w:eastAsia="仿宋" w:cs="Times New Roman"/>
          <w:sz w:val="32"/>
          <w:szCs w:val="32"/>
          <w:lang w:val="en-US" w:eastAsia="zh-CN"/>
        </w:rPr>
        <w:t>2.0 mg/g</w:t>
      </w:r>
      <w:r>
        <w:rPr>
          <w:rFonts w:hint="default" w:ascii="Times New Roman" w:hAnsi="Times New Roman" w:eastAsia="仿宋" w:cs="Times New Roman"/>
          <w:sz w:val="32"/>
          <w:szCs w:val="32"/>
          <w:lang w:eastAsia="zh-CN"/>
        </w:rPr>
        <w:t>，二级指标定为≤</w:t>
      </w:r>
      <w:r>
        <w:rPr>
          <w:rFonts w:hint="default" w:ascii="Times New Roman" w:hAnsi="Times New Roman" w:eastAsia="仿宋" w:cs="Times New Roman"/>
          <w:sz w:val="32"/>
          <w:szCs w:val="32"/>
          <w:lang w:val="en-US" w:eastAsia="zh-CN"/>
        </w:rPr>
        <w:t>3.0 mg/g</w:t>
      </w:r>
      <w:r>
        <w:rPr>
          <w:rFonts w:hint="default" w:ascii="Times New Roman" w:hAnsi="Times New Roman" w:eastAsia="仿宋" w:cs="Times New Roman"/>
          <w:sz w:val="32"/>
          <w:szCs w:val="32"/>
          <w:lang w:eastAsia="zh-CN"/>
        </w:rPr>
        <w:t>。</w:t>
      </w:r>
    </w:p>
    <w:p w14:paraId="2E5D848A">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d）过氧化值。</w:t>
      </w:r>
      <w:r>
        <w:rPr>
          <w:rFonts w:hint="default" w:ascii="Times New Roman" w:hAnsi="Times New Roman" w:eastAsia="仿宋" w:cs="Times New Roman"/>
          <w:sz w:val="32"/>
          <w:szCs w:val="32"/>
          <w:lang w:val="en-US" w:eastAsia="zh-CN"/>
        </w:rPr>
        <w:t>控制油茶籽油的过氧化值对于保证油品的品质和储存稳定性具有重要意义</w:t>
      </w:r>
      <w:r>
        <w:rPr>
          <w:rFonts w:hint="default" w:ascii="Times New Roman" w:hAnsi="Times New Roman" w:eastAsia="仿宋" w:cs="Times New Roman"/>
          <w:sz w:val="32"/>
          <w:szCs w:val="32"/>
          <w:lang w:val="zh-Hans" w:eastAsia="zh-Hans"/>
        </w:rPr>
        <w:t>。本标准中将</w:t>
      </w:r>
      <w:r>
        <w:rPr>
          <w:rFonts w:hint="eastAsia" w:eastAsia="仿宋" w:cs="Times New Roman"/>
          <w:sz w:val="32"/>
          <w:szCs w:val="32"/>
          <w:lang w:val="zh-Hans" w:eastAsia="zh-CN"/>
        </w:rPr>
        <w:t>永丰茶油</w:t>
      </w:r>
      <w:r>
        <w:rPr>
          <w:rFonts w:hint="default" w:ascii="Times New Roman" w:hAnsi="Times New Roman" w:eastAsia="仿宋" w:cs="Times New Roman"/>
          <w:sz w:val="32"/>
          <w:szCs w:val="32"/>
          <w:lang w:val="zh-Hans" w:eastAsia="zh-Hans"/>
        </w:rPr>
        <w:t>的过氧化值标准进行统一控制，都将过氧化值规定控制在0.</w:t>
      </w:r>
      <w:r>
        <w:rPr>
          <w:rFonts w:hint="default" w:ascii="Times New Roman" w:hAnsi="Times New Roman" w:eastAsia="仿宋" w:cs="Times New Roman"/>
          <w:sz w:val="32"/>
          <w:szCs w:val="32"/>
          <w:lang w:val="en-US" w:eastAsia="zh-CN"/>
        </w:rPr>
        <w:t>25 g/100g</w:t>
      </w:r>
      <w:r>
        <w:rPr>
          <w:rFonts w:hint="default" w:ascii="Times New Roman" w:hAnsi="Times New Roman" w:eastAsia="仿宋" w:cs="Times New Roman"/>
          <w:sz w:val="32"/>
          <w:szCs w:val="32"/>
          <w:lang w:val="zh-Hans" w:eastAsia="zh-Hans"/>
        </w:rPr>
        <w:t>以下，与国标GB/T 11765《油茶籽油》压榨法油茶籽油</w:t>
      </w:r>
      <w:r>
        <w:rPr>
          <w:rFonts w:hint="default" w:ascii="Times New Roman" w:hAnsi="Times New Roman" w:eastAsia="仿宋" w:cs="Times New Roman"/>
          <w:sz w:val="32"/>
          <w:szCs w:val="32"/>
          <w:lang w:val="en-US" w:eastAsia="zh-CN"/>
        </w:rPr>
        <w:t>中酸价要求一致。</w:t>
      </w:r>
    </w:p>
    <w:p w14:paraId="23FCFD1B">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zh-Hans" w:eastAsia="zh-Hans"/>
        </w:rPr>
        <w:t>e）溶剂残留量。</w:t>
      </w:r>
      <w:r>
        <w:rPr>
          <w:rFonts w:hint="default" w:ascii="Times New Roman" w:hAnsi="Times New Roman" w:eastAsia="仿宋" w:cs="Times New Roman"/>
          <w:sz w:val="32"/>
          <w:szCs w:val="32"/>
          <w:lang w:val="en-US" w:eastAsia="zh-CN"/>
        </w:rPr>
        <w:t>溶剂残留量严重影响着茶油的安全性和质量，基于国家标准，规定</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en-US" w:eastAsia="zh-CN"/>
        </w:rPr>
        <w:t>中溶剂残留量不得检出。</w:t>
      </w:r>
    </w:p>
    <w:p w14:paraId="71668199">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f）油酸。油酸作为茶油中主要的脂肪含量成分，对茶油的理化特性和健康效益起着至关重要的作用。根据</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en-US" w:eastAsia="zh-CN"/>
        </w:rPr>
        <w:t>的自身特性，规定将</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en-US" w:eastAsia="zh-CN"/>
        </w:rPr>
        <w:t>的油酸含量控制在74.0%-87.0%之间。</w:t>
      </w:r>
    </w:p>
    <w:p w14:paraId="74134EF6">
      <w:pPr>
        <w:keepNext w:val="0"/>
        <w:keepLines w:val="0"/>
        <w:pageBreakBefore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g）反式脂肪酸。控制茶油中反式脂肪酸的含量对于保障公共健康、提升产品质量和竞争力、凸显产品品质等方面具有重要意义。为更好凸显永丰茶油的产品品质，规定永丰茶油一级指标的反式脂肪酸含量不高于0.3%，永丰茶油二级指标的反式脂肪酸含量不高于1.0%。</w:t>
      </w:r>
    </w:p>
    <w:p w14:paraId="1A46F779">
      <w:pPr>
        <w:keepNext w:val="0"/>
        <w:keepLines w:val="0"/>
        <w:pageBreakBefore w:val="0"/>
        <w:numPr>
          <w:ilvl w:val="0"/>
          <w:numId w:val="4"/>
        </w:numPr>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en-US" w:eastAsia="zh-CN"/>
        </w:rPr>
        <w:t>安全</w:t>
      </w:r>
      <w:r>
        <w:rPr>
          <w:rFonts w:hint="default" w:ascii="Times New Roman" w:hAnsi="Times New Roman" w:eastAsia="仿宋" w:cs="Times New Roman"/>
          <w:sz w:val="32"/>
          <w:szCs w:val="32"/>
          <w:lang w:val="zh-Hans" w:eastAsia="zh-Hans"/>
        </w:rPr>
        <w:t>指标</w:t>
      </w:r>
    </w:p>
    <w:p w14:paraId="17D117F5">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 w:cs="Times New Roman"/>
          <w:sz w:val="32"/>
          <w:szCs w:val="32"/>
          <w:lang w:val="zh-Hans" w:eastAsia="zh-Hans"/>
        </w:rPr>
      </w:pPr>
      <w:r>
        <w:rPr>
          <w:rFonts w:hint="default" w:ascii="Times New Roman" w:hAnsi="Times New Roman" w:eastAsia="仿宋" w:cs="Times New Roman"/>
          <w:sz w:val="32"/>
          <w:szCs w:val="32"/>
          <w:lang w:val="zh-Hans" w:eastAsia="zh-CN"/>
        </w:rPr>
        <w:t>本标准中</w:t>
      </w:r>
      <w:r>
        <w:rPr>
          <w:rFonts w:hint="eastAsia" w:eastAsia="仿宋" w:cs="Times New Roman"/>
          <w:sz w:val="32"/>
          <w:szCs w:val="32"/>
          <w:lang w:val="zh-Hans" w:eastAsia="zh-CN"/>
        </w:rPr>
        <w:t>永丰茶油</w:t>
      </w:r>
      <w:r>
        <w:rPr>
          <w:rFonts w:hint="default" w:ascii="Times New Roman" w:hAnsi="Times New Roman" w:eastAsia="仿宋" w:cs="Times New Roman"/>
          <w:sz w:val="32"/>
          <w:szCs w:val="32"/>
          <w:lang w:val="en-US" w:eastAsia="zh-CN"/>
        </w:rPr>
        <w:t>安全指标符合</w:t>
      </w:r>
      <w:r>
        <w:rPr>
          <w:rFonts w:hint="default" w:ascii="Times New Roman" w:hAnsi="Times New Roman" w:eastAsia="仿宋" w:cs="Times New Roman"/>
          <w:sz w:val="32"/>
          <w:szCs w:val="32"/>
          <w:lang w:val="zh-Hans" w:eastAsia="zh-Hans"/>
        </w:rPr>
        <w:t>《食品安全国家标准 植物油》（</w:t>
      </w:r>
      <w:r>
        <w:rPr>
          <w:rFonts w:hint="default" w:ascii="Times New Roman" w:hAnsi="Times New Roman" w:eastAsia="仿宋" w:cs="Times New Roman"/>
          <w:sz w:val="32"/>
          <w:szCs w:val="32"/>
          <w:lang w:eastAsia="zh-CN"/>
        </w:rPr>
        <w:t>GB 27</w:t>
      </w:r>
      <w:r>
        <w:rPr>
          <w:rFonts w:hint="default"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lang w:val="zh-Hans" w:eastAsia="zh-Hans"/>
        </w:rPr>
        <w:t>）</w:t>
      </w:r>
      <w:r>
        <w:rPr>
          <w:rFonts w:hint="default" w:ascii="Times New Roman" w:hAnsi="Times New Roman" w:eastAsia="仿宋" w:cs="Times New Roman"/>
          <w:sz w:val="32"/>
          <w:szCs w:val="32"/>
          <w:lang w:val="zh-Hans" w:eastAsia="zh-CN"/>
        </w:rPr>
        <w:t>及其它食品安全标准、相关法律法规及政策</w:t>
      </w:r>
      <w:bookmarkStart w:id="0" w:name="_GoBack"/>
      <w:r>
        <w:rPr>
          <w:rFonts w:hint="default" w:ascii="Times New Roman" w:hAnsi="Times New Roman" w:eastAsia="仿宋" w:cs="Times New Roman"/>
          <w:sz w:val="32"/>
          <w:szCs w:val="32"/>
          <w:lang w:val="zh-Hans" w:eastAsia="zh-CN"/>
        </w:rPr>
        <w:t>并</w:t>
      </w:r>
      <w:bookmarkEnd w:id="0"/>
      <w:r>
        <w:rPr>
          <w:rFonts w:hint="default" w:ascii="Times New Roman" w:hAnsi="Times New Roman" w:eastAsia="仿宋" w:cs="Times New Roman"/>
          <w:sz w:val="32"/>
          <w:szCs w:val="32"/>
          <w:lang w:val="zh-Hans" w:eastAsia="zh-CN"/>
        </w:rPr>
        <w:t>按</w:t>
      </w:r>
      <w:r>
        <w:rPr>
          <w:rFonts w:hint="default" w:ascii="Times New Roman" w:hAnsi="Times New Roman" w:eastAsia="仿宋" w:cs="Times New Roman"/>
          <w:sz w:val="32"/>
          <w:szCs w:val="32"/>
          <w:lang w:val="zh-Hans" w:eastAsia="zh-Hans"/>
        </w:rPr>
        <w:t>最新规定</w:t>
      </w:r>
      <w:r>
        <w:rPr>
          <w:rFonts w:hint="default" w:ascii="Times New Roman" w:hAnsi="Times New Roman" w:eastAsia="仿宋" w:cs="Times New Roman"/>
          <w:sz w:val="32"/>
          <w:szCs w:val="32"/>
          <w:lang w:val="zh-Hans" w:eastAsia="zh-CN"/>
        </w:rPr>
        <w:t>执行</w:t>
      </w:r>
      <w:r>
        <w:rPr>
          <w:rFonts w:hint="default" w:ascii="Times New Roman" w:hAnsi="Times New Roman" w:eastAsia="仿宋" w:cs="Times New Roman"/>
          <w:sz w:val="32"/>
          <w:szCs w:val="32"/>
          <w:lang w:val="zh-Hans" w:eastAsia="zh-Hans"/>
        </w:rPr>
        <w:t>。</w:t>
      </w:r>
    </w:p>
    <w:p w14:paraId="7F46B5F0">
      <w:pPr>
        <w:keepNext w:val="0"/>
        <w:keepLines w:val="0"/>
        <w:pageBreakBefore w:val="0"/>
        <w:numPr>
          <w:ilvl w:val="0"/>
          <w:numId w:val="4"/>
        </w:numPr>
        <w:kinsoku/>
        <w:wordWrap/>
        <w:overflowPunct/>
        <w:topLinePunct w:val="0"/>
        <w:bidi w:val="0"/>
        <w:snapToGrid/>
        <w:spacing w:line="240" w:lineRule="auto"/>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净含量</w:t>
      </w:r>
    </w:p>
    <w:p w14:paraId="1DAE9EC4">
      <w:pPr>
        <w:keepNext w:val="0"/>
        <w:keepLines w:val="0"/>
        <w:pageBreakBefore w:val="0"/>
        <w:kinsoku/>
        <w:wordWrap/>
        <w:overflowPunct/>
        <w:topLinePunct w:val="0"/>
        <w:bidi w:val="0"/>
        <w:snapToGrid/>
        <w:spacing w:line="240" w:lineRule="auto"/>
        <w:ind w:firstLine="48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sz w:val="32"/>
          <w:szCs w:val="32"/>
          <w:lang w:eastAsia="zh-CN"/>
        </w:rPr>
        <w:t>净含量应</w:t>
      </w:r>
      <w:r>
        <w:rPr>
          <w:rFonts w:hint="default" w:ascii="Times New Roman" w:hAnsi="Times New Roman" w:eastAsia="仿宋" w:cs="Times New Roman"/>
          <w:sz w:val="32"/>
          <w:szCs w:val="32"/>
        </w:rPr>
        <w:t>符合</w:t>
      </w:r>
      <w:r>
        <w:rPr>
          <w:rFonts w:hint="default" w:ascii="Times New Roman" w:hAnsi="Times New Roman" w:eastAsia="仿宋" w:cs="Times New Roman"/>
          <w:sz w:val="32"/>
          <w:szCs w:val="32"/>
          <w:lang w:val="en-US" w:eastAsia="zh-CN"/>
        </w:rPr>
        <w:t>《定量包装商品计量监督管理办法》国家市场监督管理总局</w:t>
      </w:r>
      <w:r>
        <w:rPr>
          <w:rFonts w:hint="eastAsia" w:eastAsia="仿宋" w:cs="Times New Roman"/>
          <w:sz w:val="32"/>
          <w:szCs w:val="32"/>
          <w:lang w:val="en-US" w:eastAsia="zh-CN"/>
        </w:rPr>
        <w:t>〔2023〕70号</w:t>
      </w:r>
      <w:r>
        <w:rPr>
          <w:rFonts w:hint="default" w:ascii="Times New Roman" w:hAnsi="Times New Roman" w:eastAsia="仿宋" w:cs="Times New Roman"/>
          <w:sz w:val="32"/>
          <w:szCs w:val="32"/>
          <w:lang w:val="en-US" w:eastAsia="zh-CN"/>
        </w:rPr>
        <w:t>令的</w:t>
      </w:r>
      <w:r>
        <w:rPr>
          <w:rFonts w:hint="default" w:ascii="Times New Roman" w:hAnsi="Times New Roman" w:eastAsia="仿宋" w:cs="Times New Roman"/>
          <w:sz w:val="32"/>
          <w:szCs w:val="32"/>
        </w:rPr>
        <w:t>规定</w:t>
      </w:r>
      <w:r>
        <w:rPr>
          <w:rFonts w:hint="default" w:ascii="Times New Roman" w:hAnsi="Times New Roman" w:eastAsia="仿宋" w:cs="Times New Roman"/>
          <w:sz w:val="32"/>
          <w:szCs w:val="32"/>
          <w:lang w:eastAsia="zh-CN"/>
        </w:rPr>
        <w:t>；净含量的检验方法按JJF 1070《</w:t>
      </w:r>
      <w:r>
        <w:rPr>
          <w:rFonts w:hint="default" w:ascii="Times New Roman" w:hAnsi="Times New Roman" w:eastAsia="仿宋" w:cs="Times New Roman"/>
          <w:sz w:val="32"/>
          <w:szCs w:val="32"/>
          <w:lang w:val="en-US" w:eastAsia="zh-CN"/>
        </w:rPr>
        <w:t>定</w:t>
      </w:r>
      <w:r>
        <w:rPr>
          <w:rFonts w:hint="default" w:ascii="Times New Roman" w:hAnsi="Times New Roman" w:eastAsia="仿宋" w:cs="Times New Roman"/>
          <w:sz w:val="32"/>
          <w:szCs w:val="32"/>
          <w:lang w:eastAsia="zh-CN"/>
        </w:rPr>
        <w:t>量包装商品净含量计量检验规则》</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lang w:eastAsia="zh-CN"/>
        </w:rPr>
        <w:t>规定执行</w:t>
      </w:r>
      <w:r>
        <w:rPr>
          <w:rFonts w:hint="default" w:ascii="Times New Roman" w:hAnsi="Times New Roman" w:eastAsia="仿宋" w:cs="Times New Roman"/>
          <w:sz w:val="32"/>
          <w:szCs w:val="32"/>
        </w:rPr>
        <w:t>。</w:t>
      </w:r>
    </w:p>
    <w:p w14:paraId="445B966D">
      <w:pPr>
        <w:keepNext w:val="0"/>
        <w:keepLines w:val="0"/>
        <w:pageBreakBefore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zh-CN" w:eastAsia="zh-CN"/>
        </w:rPr>
        <w:t>主要参考标准</w:t>
      </w:r>
      <w:r>
        <w:rPr>
          <w:rFonts w:hint="default" w:ascii="Times New Roman" w:hAnsi="Times New Roman" w:eastAsia="黑体" w:cs="Times New Roman"/>
          <w:sz w:val="32"/>
          <w:szCs w:val="32"/>
          <w:lang w:val="en-US" w:eastAsia="zh-CN"/>
        </w:rPr>
        <w:t>及</w:t>
      </w:r>
      <w:r>
        <w:rPr>
          <w:rFonts w:hint="default" w:ascii="Times New Roman" w:hAnsi="Times New Roman" w:eastAsia="黑体" w:cs="Times New Roman"/>
          <w:sz w:val="32"/>
          <w:szCs w:val="32"/>
          <w:lang w:val="zh-CN" w:eastAsia="zh-CN"/>
        </w:rPr>
        <w:t>技术资料</w:t>
      </w:r>
    </w:p>
    <w:p w14:paraId="3D5088D2">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191 包装储运图示标志</w:t>
      </w:r>
    </w:p>
    <w:p w14:paraId="0AA13F2E">
      <w:pPr>
        <w:pStyle w:val="9"/>
        <w:keepNext w:val="0"/>
        <w:keepLines w:val="0"/>
        <w:pageBreakBefore w:val="0"/>
        <w:kinsoku/>
        <w:wordWrap/>
        <w:overflowPunct/>
        <w:topLinePunct w:val="0"/>
        <w:bidi w:val="0"/>
        <w:snapToGrid/>
        <w:spacing w:line="240" w:lineRule="auto"/>
        <w:textAlignment w:val="auto"/>
        <w:rPr>
          <w:rFonts w:hint="eastAsia"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2716 食品安全国家标准 植物油</w:t>
      </w:r>
    </w:p>
    <w:p w14:paraId="64E13AE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3095 环境空气质量标准</w:t>
      </w:r>
    </w:p>
    <w:p w14:paraId="1B842AAF">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5009.37 食用植物油卫生标准的分析方法</w:t>
      </w:r>
    </w:p>
    <w:p w14:paraId="2DB799AE">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5009.82 食品安全国家标准 食品中维生素A、D、E的测定</w:t>
      </w:r>
    </w:p>
    <w:p w14:paraId="4A9C7D4B">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5009.168 食品安全国家标准 食品中脂肪酸的测定</w:t>
      </w:r>
    </w:p>
    <w:p w14:paraId="7184ADEA">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5009.227 食品安全国家标准 食品中过氧化值的测定</w:t>
      </w:r>
    </w:p>
    <w:p w14:paraId="2DEE8D5E">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5009.229 食品安全国家标准 食品中酸价的测定</w:t>
      </w:r>
    </w:p>
    <w:p w14:paraId="262BEE82">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5009.236 食品安全国家标准 动植物油脂水分及挥发物的测定</w:t>
      </w:r>
    </w:p>
    <w:p w14:paraId="4AC4B408">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5009.257 食品安全国家标准 食品中反式脂肪酸的测定</w:t>
      </w:r>
    </w:p>
    <w:p w14:paraId="2DFBAEE8">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5009.262 食品安全国家标准 食品中溶剂残留量的测定</w:t>
      </w:r>
    </w:p>
    <w:p w14:paraId="756AE03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5084 农田灌溉水质标准</w:t>
      </w:r>
    </w:p>
    <w:p w14:paraId="793E579F">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5524 动植物油脂 扦样</w:t>
      </w:r>
    </w:p>
    <w:p w14:paraId="09972846">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5525 植物油脂 透明度、气味、滋味鉴定法</w:t>
      </w:r>
    </w:p>
    <w:p w14:paraId="75183894">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 xml:space="preserve">GB/T 5526 植物油脂检验 比重测定法 </w:t>
      </w:r>
    </w:p>
    <w:p w14:paraId="77FA4C8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7718 食品安全国家标准 预包装食品标签通则</w:t>
      </w:r>
    </w:p>
    <w:p w14:paraId="754B0648">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8955 食品安全国家标准 食用植物油及其制品生产卫生规范</w:t>
      </w:r>
    </w:p>
    <w:p w14:paraId="166683B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11765 油茶籽油</w:t>
      </w:r>
    </w:p>
    <w:p w14:paraId="3637C185">
      <w:pPr>
        <w:pStyle w:val="9"/>
        <w:keepNext w:val="0"/>
        <w:keepLines w:val="0"/>
        <w:pageBreakBefore w:val="0"/>
        <w:kinsoku/>
        <w:wordWrap/>
        <w:overflowPunct/>
        <w:topLinePunct w:val="0"/>
        <w:bidi w:val="0"/>
        <w:snapToGrid/>
        <w:spacing w:line="240" w:lineRule="auto"/>
        <w:textAlignment w:val="auto"/>
        <w:rPr>
          <w:rFonts w:hint="eastAsia"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14881 食品安全国家标准 食品生产通用卫生规范</w:t>
      </w:r>
    </w:p>
    <w:p w14:paraId="4358031B">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 xml:space="preserve">GB 15618 土壤环境质量  农用地土壤污染风险管控标准（试行） </w:t>
      </w:r>
    </w:p>
    <w:p w14:paraId="1C37670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15688 动植物油脂 不溶性杂质含量的测定</w:t>
      </w:r>
    </w:p>
    <w:p w14:paraId="44F688B7">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GB/T 17374 食用植物油销售包装</w:t>
      </w:r>
    </w:p>
    <w:p w14:paraId="3E08CE5E">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 19641 食品安全国家标准 食用植物油料</w:t>
      </w:r>
    </w:p>
    <w:p w14:paraId="6697D2F0">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23350 限制商品过度包装要求 食品和化妆品</w:t>
      </w:r>
    </w:p>
    <w:p w14:paraId="536B565F">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GB 28050 食品安全国家标准 预包装食品营养标签通则</w:t>
      </w:r>
    </w:p>
    <w:p w14:paraId="1CEDBB83">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GB/T 30354 食用植物油散装运输规范</w:t>
      </w:r>
    </w:p>
    <w:p w14:paraId="02204921">
      <w:pPr>
        <w:pStyle w:val="9"/>
        <w:keepNext w:val="0"/>
        <w:keepLines w:val="0"/>
        <w:pageBreakBefore w:val="0"/>
        <w:kinsoku/>
        <w:wordWrap/>
        <w:overflowPunct/>
        <w:topLinePunct w:val="0"/>
        <w:bidi w:val="0"/>
        <w:snapToGrid/>
        <w:spacing w:line="240" w:lineRule="auto"/>
        <w:textAlignment w:val="auto"/>
        <w:rPr>
          <w:rFonts w:hint="default" w:ascii="Times New Roman" w:hAnsi="Times New Roman" w:eastAsia="仿宋_GB2312" w:cs="Times New Roman"/>
          <w:sz w:val="32"/>
          <w:szCs w:val="32"/>
        </w:rPr>
      </w:pPr>
      <w:r>
        <w:rPr>
          <w:rFonts w:hint="default" w:ascii="Times New Roman" w:hAnsi="Times New Roman" w:eastAsia="仿宋" w:cs="Times New Roman"/>
          <w:kern w:val="2"/>
          <w:sz w:val="32"/>
          <w:szCs w:val="32"/>
          <w:lang w:val="en-US" w:eastAsia="zh-CN" w:bidi="ar-SA"/>
        </w:rPr>
        <w:t xml:space="preserve">JJF 1070 定量包装商品净含量计量检验规则 </w:t>
      </w:r>
    </w:p>
    <w:p w14:paraId="421A1F58">
      <w:pPr>
        <w:keepNext w:val="0"/>
        <w:keepLines w:val="0"/>
        <w:pageBreakBefore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重大意见分歧的处理依据和结果</w:t>
      </w:r>
    </w:p>
    <w:p w14:paraId="698692A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w:t>
      </w:r>
    </w:p>
    <w:p w14:paraId="62CB5C17">
      <w:pPr>
        <w:keepNext w:val="0"/>
        <w:keepLines w:val="0"/>
        <w:pageBreakBefore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贯彻标准的措施建议</w:t>
      </w:r>
    </w:p>
    <w:p w14:paraId="036BCA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 w:cs="Times New Roman"/>
          <w:sz w:val="32"/>
          <w:szCs w:val="32"/>
          <w:lang w:val="zh-CN" w:eastAsia="zh-CN"/>
        </w:rPr>
      </w:pPr>
      <w:r>
        <w:rPr>
          <w:rFonts w:hint="default" w:ascii="Times New Roman" w:hAnsi="Times New Roman" w:eastAsia="仿宋" w:cs="Times New Roman"/>
          <w:sz w:val="32"/>
          <w:szCs w:val="32"/>
        </w:rPr>
        <w:t>建议本标准作为推荐性标准，依据本标准可指导企业组织生产和规范地理标志专用标志的使用。本标准的编制有利于规范和提高</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品质</w:t>
      </w:r>
      <w:r>
        <w:rPr>
          <w:rFonts w:hint="eastAsia" w:eastAsia="仿宋" w:cs="Times New Roman"/>
          <w:sz w:val="32"/>
          <w:szCs w:val="32"/>
          <w:lang w:eastAsia="zh-CN"/>
        </w:rPr>
        <w:t>，</w:t>
      </w:r>
      <w:r>
        <w:rPr>
          <w:rFonts w:hint="default" w:ascii="Times New Roman" w:hAnsi="Times New Roman" w:eastAsia="仿宋" w:cs="Times New Roman"/>
          <w:sz w:val="32"/>
          <w:szCs w:val="32"/>
        </w:rPr>
        <w:t>提升</w:t>
      </w:r>
      <w:r>
        <w:rPr>
          <w:rFonts w:hint="eastAsia" w:eastAsia="仿宋" w:cs="Times New Roman"/>
          <w:sz w:val="32"/>
          <w:szCs w:val="32"/>
          <w:lang w:val="en-US" w:eastAsia="zh-CN"/>
        </w:rPr>
        <w:t>永丰茶油</w:t>
      </w:r>
      <w:r>
        <w:rPr>
          <w:rFonts w:hint="default" w:ascii="Times New Roman" w:hAnsi="Times New Roman" w:eastAsia="仿宋" w:cs="Times New Roman"/>
          <w:sz w:val="32"/>
          <w:szCs w:val="32"/>
        </w:rPr>
        <w:t>的知名度</w:t>
      </w:r>
      <w:r>
        <w:rPr>
          <w:rFonts w:hint="eastAsia" w:eastAsia="仿宋" w:cs="Times New Roman"/>
          <w:sz w:val="32"/>
          <w:szCs w:val="32"/>
          <w:lang w:eastAsia="zh-CN"/>
        </w:rPr>
        <w:t>，</w:t>
      </w:r>
      <w:r>
        <w:rPr>
          <w:rFonts w:hint="default" w:ascii="Times New Roman" w:hAnsi="Times New Roman" w:eastAsia="仿宋" w:cs="Times New Roman"/>
          <w:sz w:val="32"/>
          <w:szCs w:val="32"/>
        </w:rPr>
        <w:t>增强其市场竞争力和知识产权保护力度</w:t>
      </w:r>
      <w:r>
        <w:rPr>
          <w:rFonts w:hint="eastAsia" w:eastAsia="仿宋" w:cs="Times New Roman"/>
          <w:sz w:val="32"/>
          <w:szCs w:val="32"/>
          <w:lang w:eastAsia="zh-CN"/>
        </w:rPr>
        <w:t>，</w:t>
      </w:r>
      <w:r>
        <w:rPr>
          <w:rFonts w:hint="default" w:ascii="Times New Roman" w:hAnsi="Times New Roman" w:eastAsia="仿宋" w:cs="Times New Roman"/>
          <w:sz w:val="32"/>
          <w:szCs w:val="32"/>
        </w:rPr>
        <w:t>促进产业的可持续发展。</w:t>
      </w:r>
    </w:p>
    <w:p w14:paraId="3766F1F5">
      <w:pPr>
        <w:keepNext w:val="0"/>
        <w:keepLines w:val="0"/>
        <w:pageBreakBefore w:val="0"/>
        <w:numPr>
          <w:ilvl w:val="0"/>
          <w:numId w:val="1"/>
        </w:numPr>
        <w:kinsoku/>
        <w:wordWrap/>
        <w:overflowPunct/>
        <w:topLinePunct w:val="0"/>
        <w:bidi w:val="0"/>
        <w:snapToGrid/>
        <w:spacing w:line="240" w:lineRule="auto"/>
        <w:jc w:val="both"/>
        <w:textAlignment w:val="auto"/>
        <w:rPr>
          <w:rFonts w:hint="default" w:ascii="Times New Roman" w:hAnsi="Times New Roman" w:eastAsia="黑体" w:cs="Times New Roman"/>
          <w:b/>
          <w:bCs/>
          <w:sz w:val="32"/>
          <w:szCs w:val="32"/>
          <w:lang w:val="zh-CN" w:eastAsia="zh-CN"/>
        </w:rPr>
      </w:pPr>
      <w:r>
        <w:rPr>
          <w:rFonts w:hint="default" w:ascii="Times New Roman" w:hAnsi="Times New Roman" w:eastAsia="黑体" w:cs="Times New Roman"/>
          <w:b/>
          <w:bCs/>
          <w:sz w:val="32"/>
          <w:szCs w:val="32"/>
          <w:lang w:val="zh-CN" w:eastAsia="zh-CN"/>
        </w:rPr>
        <w:t>其他应说明的事项</w:t>
      </w:r>
    </w:p>
    <w:p w14:paraId="37B804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w:t>
      </w:r>
    </w:p>
    <w:p w14:paraId="2CF29F93">
      <w:pPr>
        <w:keepNext w:val="0"/>
        <w:keepLines w:val="0"/>
        <w:pageBreakBefore w:val="0"/>
        <w:kinsoku/>
        <w:wordWrap/>
        <w:overflowPunct/>
        <w:topLinePunct w:val="0"/>
        <w:autoSpaceDE w:val="0"/>
        <w:autoSpaceDN w:val="0"/>
        <w:bidi w:val="0"/>
        <w:adjustRightInd w:val="0"/>
        <w:snapToGrid/>
        <w:spacing w:line="240" w:lineRule="auto"/>
        <w:ind w:firstLine="480"/>
        <w:jc w:val="right"/>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《地理标志产品</w:t>
      </w:r>
      <w:r>
        <w:rPr>
          <w:rFonts w:hint="eastAsia" w:eastAsia="仿宋" w:cs="Times New Roman"/>
          <w:kern w:val="0"/>
          <w:sz w:val="32"/>
          <w:szCs w:val="32"/>
          <w:lang w:val="en-US" w:eastAsia="zh-CN"/>
        </w:rPr>
        <w:t>质量要求</w:t>
      </w:r>
      <w:r>
        <w:rPr>
          <w:rFonts w:hint="default" w:ascii="Times New Roman" w:hAnsi="Times New Roman" w:eastAsia="仿宋" w:cs="Times New Roman"/>
          <w:kern w:val="0"/>
          <w:sz w:val="32"/>
          <w:szCs w:val="32"/>
          <w:lang w:val="en-US" w:eastAsia="zh-CN"/>
        </w:rPr>
        <w:t xml:space="preserve"> </w:t>
      </w:r>
      <w:r>
        <w:rPr>
          <w:rFonts w:hint="eastAsia" w:eastAsia="仿宋" w:cs="Times New Roman"/>
          <w:kern w:val="0"/>
          <w:sz w:val="32"/>
          <w:szCs w:val="32"/>
          <w:lang w:val="en-US" w:eastAsia="zh-CN"/>
        </w:rPr>
        <w:t>永丰</w:t>
      </w:r>
      <w:r>
        <w:rPr>
          <w:rFonts w:hint="default" w:ascii="Times New Roman" w:hAnsi="Times New Roman" w:eastAsia="仿宋" w:cs="Times New Roman"/>
          <w:kern w:val="0"/>
          <w:sz w:val="32"/>
          <w:szCs w:val="32"/>
          <w:lang w:val="zh-CN"/>
        </w:rPr>
        <w:t>茶油》标准编制组</w:t>
      </w:r>
    </w:p>
    <w:p w14:paraId="158FEE81">
      <w:pPr>
        <w:keepNext w:val="0"/>
        <w:keepLines w:val="0"/>
        <w:pageBreakBefore w:val="0"/>
        <w:kinsoku/>
        <w:wordWrap/>
        <w:overflowPunct/>
        <w:topLinePunct w:val="0"/>
        <w:autoSpaceDE w:val="0"/>
        <w:autoSpaceDN w:val="0"/>
        <w:bidi w:val="0"/>
        <w:adjustRightInd w:val="0"/>
        <w:snapToGrid/>
        <w:spacing w:line="240" w:lineRule="auto"/>
        <w:ind w:right="560" w:firstLine="480"/>
        <w:jc w:val="right"/>
        <w:textAlignment w:val="auto"/>
        <w:rPr>
          <w:rFonts w:hint="default" w:ascii="Times New Roman" w:hAnsi="Times New Roman" w:eastAsia="仿宋" w:cs="Times New Roman"/>
          <w:kern w:val="0"/>
          <w:sz w:val="32"/>
          <w:szCs w:val="32"/>
          <w:lang w:val="zh-CN"/>
        </w:rPr>
      </w:pPr>
      <w:r>
        <w:rPr>
          <w:rFonts w:hint="default" w:ascii="Times New Roman" w:hAnsi="Times New Roman" w:eastAsia="仿宋" w:cs="Times New Roman"/>
          <w:kern w:val="0"/>
          <w:sz w:val="32"/>
          <w:szCs w:val="32"/>
          <w:lang w:val="zh-CN"/>
        </w:rPr>
        <w:t xml:space="preserve">                                          202</w:t>
      </w:r>
      <w:r>
        <w:rPr>
          <w:rFonts w:hint="eastAsia" w:eastAsia="仿宋" w:cs="Times New Roman"/>
          <w:kern w:val="0"/>
          <w:sz w:val="32"/>
          <w:szCs w:val="32"/>
          <w:lang w:val="en-US" w:eastAsia="zh-CN"/>
        </w:rPr>
        <w:t>5</w:t>
      </w:r>
      <w:r>
        <w:rPr>
          <w:rFonts w:hint="default" w:ascii="Times New Roman" w:hAnsi="Times New Roman" w:eastAsia="仿宋" w:cs="Times New Roman"/>
          <w:kern w:val="0"/>
          <w:sz w:val="32"/>
          <w:szCs w:val="32"/>
          <w:lang w:val="zh-CN"/>
        </w:rPr>
        <w:t>年</w:t>
      </w:r>
      <w:r>
        <w:rPr>
          <w:rFonts w:hint="eastAsia" w:eastAsia="仿宋" w:cs="Times New Roman"/>
          <w:kern w:val="0"/>
          <w:sz w:val="32"/>
          <w:szCs w:val="32"/>
          <w:lang w:val="en-US" w:eastAsia="zh-CN"/>
        </w:rPr>
        <w:t>10</w:t>
      </w:r>
      <w:r>
        <w:rPr>
          <w:rFonts w:hint="default" w:ascii="Times New Roman" w:hAnsi="Times New Roman" w:eastAsia="仿宋" w:cs="Times New Roman"/>
          <w:kern w:val="0"/>
          <w:sz w:val="32"/>
          <w:szCs w:val="32"/>
          <w:lang w:val="zh-CN"/>
        </w:rPr>
        <w:t>月</w:t>
      </w:r>
    </w:p>
    <w:p w14:paraId="1F132E98">
      <w:pPr>
        <w:autoSpaceDE w:val="0"/>
        <w:autoSpaceDN w:val="0"/>
        <w:adjustRightInd w:val="0"/>
        <w:spacing w:line="520" w:lineRule="exact"/>
        <w:ind w:right="560" w:firstLine="480"/>
        <w:jc w:val="right"/>
        <w:rPr>
          <w:rFonts w:hint="default" w:ascii="Times New Roman" w:hAnsi="Times New Roman" w:eastAsia="仿宋_GB2312" w:cs="Times New Roman"/>
          <w:kern w:val="0"/>
          <w:sz w:val="32"/>
          <w:szCs w:val="32"/>
          <w:lang w:val="zh-CN"/>
        </w:rPr>
      </w:pPr>
    </w:p>
    <w:p w14:paraId="3E6D999A">
      <w:pPr>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B9D7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6531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146531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E860E"/>
    <w:multiLevelType w:val="singleLevel"/>
    <w:tmpl w:val="CDDE860E"/>
    <w:lvl w:ilvl="0" w:tentative="0">
      <w:start w:val="1"/>
      <w:numFmt w:val="chineseCounting"/>
      <w:suff w:val="nothing"/>
      <w:lvlText w:val="（%1）"/>
      <w:lvlJc w:val="left"/>
      <w:rPr>
        <w:rFonts w:hint="eastAsia"/>
      </w:rPr>
    </w:lvl>
  </w:abstractNum>
  <w:abstractNum w:abstractNumId="1">
    <w:nsid w:val="CEEB1090"/>
    <w:multiLevelType w:val="singleLevel"/>
    <w:tmpl w:val="CEEB1090"/>
    <w:lvl w:ilvl="0" w:tentative="0">
      <w:start w:val="2"/>
      <w:numFmt w:val="decimal"/>
      <w:suff w:val="nothing"/>
      <w:lvlText w:val="（%1）"/>
      <w:lvlJc w:val="left"/>
    </w:lvl>
  </w:abstractNum>
  <w:abstractNum w:abstractNumId="2">
    <w:nsid w:val="110DD41C"/>
    <w:multiLevelType w:val="singleLevel"/>
    <w:tmpl w:val="110DD41C"/>
    <w:lvl w:ilvl="0" w:tentative="0">
      <w:start w:val="1"/>
      <w:numFmt w:val="upperLetter"/>
      <w:lvlText w:val="%1)"/>
      <w:lvlJc w:val="left"/>
      <w:pPr>
        <w:tabs>
          <w:tab w:val="left" w:pos="312"/>
        </w:tabs>
      </w:pPr>
    </w:lvl>
  </w:abstractNum>
  <w:abstractNum w:abstractNumId="3">
    <w:nsid w:val="1F5C7321"/>
    <w:multiLevelType w:val="singleLevel"/>
    <w:tmpl w:val="1F5C7321"/>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D340B"/>
    <w:rsid w:val="005409BC"/>
    <w:rsid w:val="00644D6A"/>
    <w:rsid w:val="00871F18"/>
    <w:rsid w:val="009A62DB"/>
    <w:rsid w:val="00AE2BC3"/>
    <w:rsid w:val="00B20469"/>
    <w:rsid w:val="01093D4D"/>
    <w:rsid w:val="01134A62"/>
    <w:rsid w:val="01596E59"/>
    <w:rsid w:val="0192221B"/>
    <w:rsid w:val="01C23DB8"/>
    <w:rsid w:val="02194004"/>
    <w:rsid w:val="0234126E"/>
    <w:rsid w:val="025559B9"/>
    <w:rsid w:val="02DD4E7D"/>
    <w:rsid w:val="02E63CB2"/>
    <w:rsid w:val="033244A1"/>
    <w:rsid w:val="037E11BE"/>
    <w:rsid w:val="03AC2D75"/>
    <w:rsid w:val="03CB07AE"/>
    <w:rsid w:val="03DE4CEF"/>
    <w:rsid w:val="03E57950"/>
    <w:rsid w:val="03FC58C7"/>
    <w:rsid w:val="049D7357"/>
    <w:rsid w:val="052F1733"/>
    <w:rsid w:val="05C441FF"/>
    <w:rsid w:val="05DF25F3"/>
    <w:rsid w:val="066B6D4A"/>
    <w:rsid w:val="06854B5A"/>
    <w:rsid w:val="06A510E5"/>
    <w:rsid w:val="06B572E7"/>
    <w:rsid w:val="078A5C1E"/>
    <w:rsid w:val="07C35152"/>
    <w:rsid w:val="07DA21A7"/>
    <w:rsid w:val="07F91F07"/>
    <w:rsid w:val="08191818"/>
    <w:rsid w:val="084B0BA7"/>
    <w:rsid w:val="08CF5ECA"/>
    <w:rsid w:val="08D66E8B"/>
    <w:rsid w:val="08E31B49"/>
    <w:rsid w:val="09102447"/>
    <w:rsid w:val="096652AF"/>
    <w:rsid w:val="09697CFF"/>
    <w:rsid w:val="099572BB"/>
    <w:rsid w:val="099869CF"/>
    <w:rsid w:val="09BA2382"/>
    <w:rsid w:val="09BD5C83"/>
    <w:rsid w:val="09D86367"/>
    <w:rsid w:val="0A123270"/>
    <w:rsid w:val="0A390C09"/>
    <w:rsid w:val="0A466107"/>
    <w:rsid w:val="0A90057C"/>
    <w:rsid w:val="0AB124D3"/>
    <w:rsid w:val="0ABB063D"/>
    <w:rsid w:val="0AC167D7"/>
    <w:rsid w:val="0AF13704"/>
    <w:rsid w:val="0AF929C4"/>
    <w:rsid w:val="0B1F1917"/>
    <w:rsid w:val="0B4432F7"/>
    <w:rsid w:val="0B6D627E"/>
    <w:rsid w:val="0B7C70D1"/>
    <w:rsid w:val="0BA00FE6"/>
    <w:rsid w:val="0BBC4AEA"/>
    <w:rsid w:val="0BBF354D"/>
    <w:rsid w:val="0C147E05"/>
    <w:rsid w:val="0C321105"/>
    <w:rsid w:val="0C337593"/>
    <w:rsid w:val="0C365A4B"/>
    <w:rsid w:val="0C540401"/>
    <w:rsid w:val="0C8E6DCF"/>
    <w:rsid w:val="0CD10333"/>
    <w:rsid w:val="0CF3634C"/>
    <w:rsid w:val="0D5E02B5"/>
    <w:rsid w:val="0D665989"/>
    <w:rsid w:val="0E7A2CD0"/>
    <w:rsid w:val="0E7C50DB"/>
    <w:rsid w:val="0ED91CA1"/>
    <w:rsid w:val="0F03573D"/>
    <w:rsid w:val="0F7E0D92"/>
    <w:rsid w:val="0FA745A7"/>
    <w:rsid w:val="0FF73220"/>
    <w:rsid w:val="0FFE48AE"/>
    <w:rsid w:val="102E2D11"/>
    <w:rsid w:val="10360A28"/>
    <w:rsid w:val="10405BB3"/>
    <w:rsid w:val="105F6B60"/>
    <w:rsid w:val="1077047A"/>
    <w:rsid w:val="10D72A49"/>
    <w:rsid w:val="1107351E"/>
    <w:rsid w:val="112F4957"/>
    <w:rsid w:val="116A7A90"/>
    <w:rsid w:val="11794537"/>
    <w:rsid w:val="117D632E"/>
    <w:rsid w:val="118F4FEE"/>
    <w:rsid w:val="1194418C"/>
    <w:rsid w:val="11AD442D"/>
    <w:rsid w:val="11CF0C5D"/>
    <w:rsid w:val="11E57A56"/>
    <w:rsid w:val="11FA11BE"/>
    <w:rsid w:val="126C141B"/>
    <w:rsid w:val="12DC6057"/>
    <w:rsid w:val="12F14441"/>
    <w:rsid w:val="13444297"/>
    <w:rsid w:val="137831C7"/>
    <w:rsid w:val="13A41C51"/>
    <w:rsid w:val="13C9050F"/>
    <w:rsid w:val="13F26C5D"/>
    <w:rsid w:val="14334558"/>
    <w:rsid w:val="143D4593"/>
    <w:rsid w:val="14453750"/>
    <w:rsid w:val="146D0377"/>
    <w:rsid w:val="14A13DC2"/>
    <w:rsid w:val="14A502D8"/>
    <w:rsid w:val="15214234"/>
    <w:rsid w:val="155659B5"/>
    <w:rsid w:val="155D452F"/>
    <w:rsid w:val="158A0D1E"/>
    <w:rsid w:val="16376FDD"/>
    <w:rsid w:val="163F37E8"/>
    <w:rsid w:val="165033D4"/>
    <w:rsid w:val="16BE13E1"/>
    <w:rsid w:val="16BF647B"/>
    <w:rsid w:val="16D75882"/>
    <w:rsid w:val="176002A6"/>
    <w:rsid w:val="17776EBC"/>
    <w:rsid w:val="1779523C"/>
    <w:rsid w:val="17A532D2"/>
    <w:rsid w:val="182738FA"/>
    <w:rsid w:val="185C289B"/>
    <w:rsid w:val="1888162C"/>
    <w:rsid w:val="190D1FAC"/>
    <w:rsid w:val="19374423"/>
    <w:rsid w:val="19553A9D"/>
    <w:rsid w:val="19852755"/>
    <w:rsid w:val="199054E1"/>
    <w:rsid w:val="19A224B8"/>
    <w:rsid w:val="19B957ED"/>
    <w:rsid w:val="1A6361D9"/>
    <w:rsid w:val="1A742CA5"/>
    <w:rsid w:val="1A924A8E"/>
    <w:rsid w:val="1AA646C4"/>
    <w:rsid w:val="1AB951CB"/>
    <w:rsid w:val="1AC62E2C"/>
    <w:rsid w:val="1AE755DB"/>
    <w:rsid w:val="1AF56E6C"/>
    <w:rsid w:val="1B3668C6"/>
    <w:rsid w:val="1B4D35BA"/>
    <w:rsid w:val="1B523DCA"/>
    <w:rsid w:val="1B923228"/>
    <w:rsid w:val="1C140939"/>
    <w:rsid w:val="1C2104DF"/>
    <w:rsid w:val="1C336C91"/>
    <w:rsid w:val="1C7B1013"/>
    <w:rsid w:val="1C9741FD"/>
    <w:rsid w:val="1CAD6E2D"/>
    <w:rsid w:val="1D056BD6"/>
    <w:rsid w:val="1D140603"/>
    <w:rsid w:val="1DB00270"/>
    <w:rsid w:val="1E2F0F04"/>
    <w:rsid w:val="1E3A194B"/>
    <w:rsid w:val="1E5E68FF"/>
    <w:rsid w:val="1E606264"/>
    <w:rsid w:val="1E9E585B"/>
    <w:rsid w:val="1EA50964"/>
    <w:rsid w:val="1EC539F9"/>
    <w:rsid w:val="1F831BB7"/>
    <w:rsid w:val="1F945AEB"/>
    <w:rsid w:val="1FB97027"/>
    <w:rsid w:val="205F1340"/>
    <w:rsid w:val="208B5B22"/>
    <w:rsid w:val="20B32870"/>
    <w:rsid w:val="20CA3F04"/>
    <w:rsid w:val="20ED2F0B"/>
    <w:rsid w:val="211325A5"/>
    <w:rsid w:val="21202500"/>
    <w:rsid w:val="21221EEB"/>
    <w:rsid w:val="21243EFD"/>
    <w:rsid w:val="215D78FE"/>
    <w:rsid w:val="21691AE1"/>
    <w:rsid w:val="21775CF7"/>
    <w:rsid w:val="219D7834"/>
    <w:rsid w:val="21AE539B"/>
    <w:rsid w:val="21E44D76"/>
    <w:rsid w:val="22121F7E"/>
    <w:rsid w:val="22423BEE"/>
    <w:rsid w:val="226E4D3C"/>
    <w:rsid w:val="22837A54"/>
    <w:rsid w:val="228E5A2A"/>
    <w:rsid w:val="22BD238C"/>
    <w:rsid w:val="22EA13BE"/>
    <w:rsid w:val="23143672"/>
    <w:rsid w:val="2318021B"/>
    <w:rsid w:val="234C41D7"/>
    <w:rsid w:val="23BB0526"/>
    <w:rsid w:val="23C30388"/>
    <w:rsid w:val="23DF2D7B"/>
    <w:rsid w:val="244C55AE"/>
    <w:rsid w:val="24962682"/>
    <w:rsid w:val="24D814B4"/>
    <w:rsid w:val="250613CB"/>
    <w:rsid w:val="252F004C"/>
    <w:rsid w:val="256B75D1"/>
    <w:rsid w:val="25EC79D4"/>
    <w:rsid w:val="26051AB1"/>
    <w:rsid w:val="2606404C"/>
    <w:rsid w:val="26523492"/>
    <w:rsid w:val="2671594E"/>
    <w:rsid w:val="268F44F5"/>
    <w:rsid w:val="26930F53"/>
    <w:rsid w:val="26947B5D"/>
    <w:rsid w:val="26E228C0"/>
    <w:rsid w:val="26E77CFE"/>
    <w:rsid w:val="26F06D22"/>
    <w:rsid w:val="26FF40A3"/>
    <w:rsid w:val="272D4E16"/>
    <w:rsid w:val="27444C44"/>
    <w:rsid w:val="27590244"/>
    <w:rsid w:val="276578EF"/>
    <w:rsid w:val="27F70C80"/>
    <w:rsid w:val="2814104E"/>
    <w:rsid w:val="28320E07"/>
    <w:rsid w:val="28442E2D"/>
    <w:rsid w:val="285649A6"/>
    <w:rsid w:val="28837D55"/>
    <w:rsid w:val="288E6799"/>
    <w:rsid w:val="28B93834"/>
    <w:rsid w:val="291C407C"/>
    <w:rsid w:val="29203771"/>
    <w:rsid w:val="2948322C"/>
    <w:rsid w:val="295A1A76"/>
    <w:rsid w:val="29893F08"/>
    <w:rsid w:val="29A25200"/>
    <w:rsid w:val="29E00937"/>
    <w:rsid w:val="29E7247C"/>
    <w:rsid w:val="2A232E33"/>
    <w:rsid w:val="2A44695D"/>
    <w:rsid w:val="2A960430"/>
    <w:rsid w:val="2AAD340B"/>
    <w:rsid w:val="2B07498E"/>
    <w:rsid w:val="2B1E1B02"/>
    <w:rsid w:val="2B5F0E11"/>
    <w:rsid w:val="2BDA3B14"/>
    <w:rsid w:val="2BE24154"/>
    <w:rsid w:val="2BEA0A3C"/>
    <w:rsid w:val="2C2109A9"/>
    <w:rsid w:val="2C897032"/>
    <w:rsid w:val="2C8D571B"/>
    <w:rsid w:val="2CA825DB"/>
    <w:rsid w:val="2CAA4ACC"/>
    <w:rsid w:val="2D217D26"/>
    <w:rsid w:val="2D780631"/>
    <w:rsid w:val="2D7B53D3"/>
    <w:rsid w:val="2D801D91"/>
    <w:rsid w:val="2DCB6DCB"/>
    <w:rsid w:val="2DDA7AF5"/>
    <w:rsid w:val="2DDC694B"/>
    <w:rsid w:val="2DED76F1"/>
    <w:rsid w:val="2E0909C3"/>
    <w:rsid w:val="2E0A05D2"/>
    <w:rsid w:val="2E2C4A2D"/>
    <w:rsid w:val="2E3D4504"/>
    <w:rsid w:val="2E88535D"/>
    <w:rsid w:val="2E935292"/>
    <w:rsid w:val="2EC03F0B"/>
    <w:rsid w:val="2EF00D73"/>
    <w:rsid w:val="2F064E5E"/>
    <w:rsid w:val="2F065DAF"/>
    <w:rsid w:val="2F2036D0"/>
    <w:rsid w:val="2F362177"/>
    <w:rsid w:val="2F477FBB"/>
    <w:rsid w:val="2F6879F3"/>
    <w:rsid w:val="2FDA0852"/>
    <w:rsid w:val="30A47B90"/>
    <w:rsid w:val="30D10F08"/>
    <w:rsid w:val="311643CE"/>
    <w:rsid w:val="31480A7C"/>
    <w:rsid w:val="314E1681"/>
    <w:rsid w:val="315C5D12"/>
    <w:rsid w:val="317A39CC"/>
    <w:rsid w:val="32204649"/>
    <w:rsid w:val="32324E42"/>
    <w:rsid w:val="324B21F9"/>
    <w:rsid w:val="324E5D97"/>
    <w:rsid w:val="3261624A"/>
    <w:rsid w:val="32E159D6"/>
    <w:rsid w:val="336D1175"/>
    <w:rsid w:val="338B7508"/>
    <w:rsid w:val="33E01BB2"/>
    <w:rsid w:val="33E94BD8"/>
    <w:rsid w:val="33FC15D1"/>
    <w:rsid w:val="340F0737"/>
    <w:rsid w:val="34181E31"/>
    <w:rsid w:val="3457717E"/>
    <w:rsid w:val="345B07AD"/>
    <w:rsid w:val="347D0965"/>
    <w:rsid w:val="351237FD"/>
    <w:rsid w:val="35706220"/>
    <w:rsid w:val="35826943"/>
    <w:rsid w:val="36397704"/>
    <w:rsid w:val="37381C94"/>
    <w:rsid w:val="375F0685"/>
    <w:rsid w:val="37CD5818"/>
    <w:rsid w:val="38041A03"/>
    <w:rsid w:val="38225026"/>
    <w:rsid w:val="383F6132"/>
    <w:rsid w:val="38411E41"/>
    <w:rsid w:val="384639DC"/>
    <w:rsid w:val="384766E2"/>
    <w:rsid w:val="38763C2E"/>
    <w:rsid w:val="38B048CB"/>
    <w:rsid w:val="391223B0"/>
    <w:rsid w:val="391B230B"/>
    <w:rsid w:val="395F550C"/>
    <w:rsid w:val="39633FFD"/>
    <w:rsid w:val="397E5DE6"/>
    <w:rsid w:val="399B0029"/>
    <w:rsid w:val="39A31272"/>
    <w:rsid w:val="39F35FE5"/>
    <w:rsid w:val="3A152B84"/>
    <w:rsid w:val="3A563C2A"/>
    <w:rsid w:val="3A901D39"/>
    <w:rsid w:val="3AB22CD2"/>
    <w:rsid w:val="3AB87F20"/>
    <w:rsid w:val="3ABE3914"/>
    <w:rsid w:val="3AD05F86"/>
    <w:rsid w:val="3B2E17CF"/>
    <w:rsid w:val="3B3611B0"/>
    <w:rsid w:val="3B416248"/>
    <w:rsid w:val="3B4E2D99"/>
    <w:rsid w:val="3B565FF1"/>
    <w:rsid w:val="3B694935"/>
    <w:rsid w:val="3B7F1AF9"/>
    <w:rsid w:val="3B96290A"/>
    <w:rsid w:val="3BCC0278"/>
    <w:rsid w:val="3BF07AFD"/>
    <w:rsid w:val="3BF43C42"/>
    <w:rsid w:val="3C481E46"/>
    <w:rsid w:val="3C727972"/>
    <w:rsid w:val="3C902A1B"/>
    <w:rsid w:val="3CF125DF"/>
    <w:rsid w:val="3CF3238D"/>
    <w:rsid w:val="3DB71F59"/>
    <w:rsid w:val="3DDC5321"/>
    <w:rsid w:val="3DF575C9"/>
    <w:rsid w:val="3E0F0B28"/>
    <w:rsid w:val="3E143A23"/>
    <w:rsid w:val="3E1E1AF9"/>
    <w:rsid w:val="3E522EFC"/>
    <w:rsid w:val="3E71709E"/>
    <w:rsid w:val="3E8258E6"/>
    <w:rsid w:val="3E8F31C3"/>
    <w:rsid w:val="3ED67391"/>
    <w:rsid w:val="3ED734A6"/>
    <w:rsid w:val="3F166F2F"/>
    <w:rsid w:val="3F481CE0"/>
    <w:rsid w:val="3F5F4200"/>
    <w:rsid w:val="3FA21C75"/>
    <w:rsid w:val="3FA579D5"/>
    <w:rsid w:val="3FC92C03"/>
    <w:rsid w:val="3FD87226"/>
    <w:rsid w:val="3FF1296F"/>
    <w:rsid w:val="3FFC4C84"/>
    <w:rsid w:val="3FFD74A4"/>
    <w:rsid w:val="4019742D"/>
    <w:rsid w:val="40253920"/>
    <w:rsid w:val="40557798"/>
    <w:rsid w:val="40694322"/>
    <w:rsid w:val="406C1EFC"/>
    <w:rsid w:val="407B6A97"/>
    <w:rsid w:val="40C642DD"/>
    <w:rsid w:val="40E33248"/>
    <w:rsid w:val="40E43E73"/>
    <w:rsid w:val="41472947"/>
    <w:rsid w:val="414A554C"/>
    <w:rsid w:val="41F96C37"/>
    <w:rsid w:val="420C1CA1"/>
    <w:rsid w:val="425A5F0B"/>
    <w:rsid w:val="42725F91"/>
    <w:rsid w:val="42C34D15"/>
    <w:rsid w:val="42D416E2"/>
    <w:rsid w:val="430078BD"/>
    <w:rsid w:val="43515E84"/>
    <w:rsid w:val="436D2D98"/>
    <w:rsid w:val="43A840DD"/>
    <w:rsid w:val="43C11E3D"/>
    <w:rsid w:val="43D479FA"/>
    <w:rsid w:val="44062CB7"/>
    <w:rsid w:val="440E792C"/>
    <w:rsid w:val="44306940"/>
    <w:rsid w:val="44330E70"/>
    <w:rsid w:val="44B45B49"/>
    <w:rsid w:val="44CE6D61"/>
    <w:rsid w:val="44D02D76"/>
    <w:rsid w:val="44D35883"/>
    <w:rsid w:val="44FA1A13"/>
    <w:rsid w:val="44FF683E"/>
    <w:rsid w:val="45474A40"/>
    <w:rsid w:val="45793F65"/>
    <w:rsid w:val="45965AB8"/>
    <w:rsid w:val="45AE4DDC"/>
    <w:rsid w:val="45B628D5"/>
    <w:rsid w:val="45E1320F"/>
    <w:rsid w:val="460F3CF2"/>
    <w:rsid w:val="46184D8C"/>
    <w:rsid w:val="4626590A"/>
    <w:rsid w:val="46281BFC"/>
    <w:rsid w:val="46735216"/>
    <w:rsid w:val="468E69A0"/>
    <w:rsid w:val="46FA3181"/>
    <w:rsid w:val="47030C26"/>
    <w:rsid w:val="470502CB"/>
    <w:rsid w:val="471A7C77"/>
    <w:rsid w:val="47415D6D"/>
    <w:rsid w:val="474B17E5"/>
    <w:rsid w:val="476B2695"/>
    <w:rsid w:val="478F7A76"/>
    <w:rsid w:val="48090B2B"/>
    <w:rsid w:val="4809774F"/>
    <w:rsid w:val="481102C5"/>
    <w:rsid w:val="4840488B"/>
    <w:rsid w:val="48544659"/>
    <w:rsid w:val="48861AE1"/>
    <w:rsid w:val="488C1C14"/>
    <w:rsid w:val="48A60D9C"/>
    <w:rsid w:val="48A97575"/>
    <w:rsid w:val="48AD5715"/>
    <w:rsid w:val="48B01E35"/>
    <w:rsid w:val="48D42661"/>
    <w:rsid w:val="48DB7B1A"/>
    <w:rsid w:val="48DE2B21"/>
    <w:rsid w:val="4910062D"/>
    <w:rsid w:val="492A2F73"/>
    <w:rsid w:val="492F696A"/>
    <w:rsid w:val="497323BE"/>
    <w:rsid w:val="49B10592"/>
    <w:rsid w:val="49EA784E"/>
    <w:rsid w:val="4A135DF5"/>
    <w:rsid w:val="4A575937"/>
    <w:rsid w:val="4AD01D8C"/>
    <w:rsid w:val="4B0C4E3B"/>
    <w:rsid w:val="4B0C4F51"/>
    <w:rsid w:val="4B2850E8"/>
    <w:rsid w:val="4B492FC5"/>
    <w:rsid w:val="4C8B41FC"/>
    <w:rsid w:val="4C8E2058"/>
    <w:rsid w:val="4CB03272"/>
    <w:rsid w:val="4D2F1840"/>
    <w:rsid w:val="4D7F3DC5"/>
    <w:rsid w:val="4D876C0D"/>
    <w:rsid w:val="4DAC001F"/>
    <w:rsid w:val="4DCD0DE7"/>
    <w:rsid w:val="4DCD5BD6"/>
    <w:rsid w:val="4DEC2203"/>
    <w:rsid w:val="4E1200DD"/>
    <w:rsid w:val="4E157416"/>
    <w:rsid w:val="4E3C5980"/>
    <w:rsid w:val="4E7F26F6"/>
    <w:rsid w:val="4EA80D7A"/>
    <w:rsid w:val="4EAE1A48"/>
    <w:rsid w:val="4ECE2749"/>
    <w:rsid w:val="4EDF7D2E"/>
    <w:rsid w:val="4F7E45FC"/>
    <w:rsid w:val="4FBC5E35"/>
    <w:rsid w:val="4FCC1733"/>
    <w:rsid w:val="50021556"/>
    <w:rsid w:val="50347DCD"/>
    <w:rsid w:val="503E1A69"/>
    <w:rsid w:val="504E3AD9"/>
    <w:rsid w:val="50527440"/>
    <w:rsid w:val="505C7B57"/>
    <w:rsid w:val="50AC48CB"/>
    <w:rsid w:val="50CB1FA8"/>
    <w:rsid w:val="50E2478C"/>
    <w:rsid w:val="517B05B7"/>
    <w:rsid w:val="519B541B"/>
    <w:rsid w:val="522955BA"/>
    <w:rsid w:val="52425442"/>
    <w:rsid w:val="524B17FC"/>
    <w:rsid w:val="528901D2"/>
    <w:rsid w:val="52B54C41"/>
    <w:rsid w:val="52CA603A"/>
    <w:rsid w:val="52DF5A85"/>
    <w:rsid w:val="52EC2698"/>
    <w:rsid w:val="52FF0706"/>
    <w:rsid w:val="53357D21"/>
    <w:rsid w:val="5348179F"/>
    <w:rsid w:val="53917421"/>
    <w:rsid w:val="541F6B79"/>
    <w:rsid w:val="54546941"/>
    <w:rsid w:val="547264B7"/>
    <w:rsid w:val="54AE095A"/>
    <w:rsid w:val="54B6414E"/>
    <w:rsid w:val="54CA6DEF"/>
    <w:rsid w:val="54F87451"/>
    <w:rsid w:val="553D7FDA"/>
    <w:rsid w:val="55624F56"/>
    <w:rsid w:val="556B71BE"/>
    <w:rsid w:val="55945F73"/>
    <w:rsid w:val="55A31F7D"/>
    <w:rsid w:val="560219CE"/>
    <w:rsid w:val="56462718"/>
    <w:rsid w:val="56584EEC"/>
    <w:rsid w:val="567216E6"/>
    <w:rsid w:val="567E32AC"/>
    <w:rsid w:val="569174F0"/>
    <w:rsid w:val="569230C1"/>
    <w:rsid w:val="56936512"/>
    <w:rsid w:val="56A8636F"/>
    <w:rsid w:val="56B76E07"/>
    <w:rsid w:val="56D668BF"/>
    <w:rsid w:val="56F0042E"/>
    <w:rsid w:val="56FA33E5"/>
    <w:rsid w:val="57334871"/>
    <w:rsid w:val="574D6188"/>
    <w:rsid w:val="579C595B"/>
    <w:rsid w:val="580204EC"/>
    <w:rsid w:val="5807393B"/>
    <w:rsid w:val="58220841"/>
    <w:rsid w:val="58711906"/>
    <w:rsid w:val="588B73B8"/>
    <w:rsid w:val="58AC63B3"/>
    <w:rsid w:val="58C43744"/>
    <w:rsid w:val="58C72436"/>
    <w:rsid w:val="590E76F8"/>
    <w:rsid w:val="59AC592E"/>
    <w:rsid w:val="59BB5A43"/>
    <w:rsid w:val="59D512CD"/>
    <w:rsid w:val="59E76745"/>
    <w:rsid w:val="5A7E19B8"/>
    <w:rsid w:val="5A9F2079"/>
    <w:rsid w:val="5B3976CC"/>
    <w:rsid w:val="5B4E7A47"/>
    <w:rsid w:val="5C556E97"/>
    <w:rsid w:val="5C837FF8"/>
    <w:rsid w:val="5CA952FC"/>
    <w:rsid w:val="5CDB4EC7"/>
    <w:rsid w:val="5CE3527E"/>
    <w:rsid w:val="5D1872B1"/>
    <w:rsid w:val="5D2F0E1A"/>
    <w:rsid w:val="5D394685"/>
    <w:rsid w:val="5D3F25BA"/>
    <w:rsid w:val="5DAD70C5"/>
    <w:rsid w:val="5DE622A4"/>
    <w:rsid w:val="5DEF5495"/>
    <w:rsid w:val="5E3A6227"/>
    <w:rsid w:val="5E884F42"/>
    <w:rsid w:val="5E946CA6"/>
    <w:rsid w:val="5E9E26C8"/>
    <w:rsid w:val="5EBB77E4"/>
    <w:rsid w:val="5EE00BB3"/>
    <w:rsid w:val="5EF633BA"/>
    <w:rsid w:val="5EFC1113"/>
    <w:rsid w:val="5F224DE8"/>
    <w:rsid w:val="5F291AD4"/>
    <w:rsid w:val="5F36520E"/>
    <w:rsid w:val="5FEB19E8"/>
    <w:rsid w:val="60037A11"/>
    <w:rsid w:val="6008712A"/>
    <w:rsid w:val="60095A94"/>
    <w:rsid w:val="608C016B"/>
    <w:rsid w:val="609A3E91"/>
    <w:rsid w:val="60C23214"/>
    <w:rsid w:val="61051EC4"/>
    <w:rsid w:val="61302FF1"/>
    <w:rsid w:val="614B670E"/>
    <w:rsid w:val="617F2E87"/>
    <w:rsid w:val="620645FA"/>
    <w:rsid w:val="62884D72"/>
    <w:rsid w:val="62D8555D"/>
    <w:rsid w:val="62F048FC"/>
    <w:rsid w:val="63060541"/>
    <w:rsid w:val="63216962"/>
    <w:rsid w:val="635B1C98"/>
    <w:rsid w:val="637040E5"/>
    <w:rsid w:val="63716F7F"/>
    <w:rsid w:val="63822FCF"/>
    <w:rsid w:val="63C55EBE"/>
    <w:rsid w:val="63CB2A78"/>
    <w:rsid w:val="641B3791"/>
    <w:rsid w:val="6440105A"/>
    <w:rsid w:val="646E41AE"/>
    <w:rsid w:val="648F0185"/>
    <w:rsid w:val="655E3AC1"/>
    <w:rsid w:val="6569278A"/>
    <w:rsid w:val="658732D8"/>
    <w:rsid w:val="65B541CD"/>
    <w:rsid w:val="65FC5CA2"/>
    <w:rsid w:val="66085038"/>
    <w:rsid w:val="667831EA"/>
    <w:rsid w:val="667C15F3"/>
    <w:rsid w:val="667F446D"/>
    <w:rsid w:val="66837B5F"/>
    <w:rsid w:val="66AE18C8"/>
    <w:rsid w:val="66DD1210"/>
    <w:rsid w:val="673A09E8"/>
    <w:rsid w:val="67904436"/>
    <w:rsid w:val="67984605"/>
    <w:rsid w:val="68443BDF"/>
    <w:rsid w:val="6897640B"/>
    <w:rsid w:val="68C152B3"/>
    <w:rsid w:val="69287A8A"/>
    <w:rsid w:val="697F7BB1"/>
    <w:rsid w:val="69F908EC"/>
    <w:rsid w:val="6A472021"/>
    <w:rsid w:val="6A8454DE"/>
    <w:rsid w:val="6A851457"/>
    <w:rsid w:val="6A9C11F2"/>
    <w:rsid w:val="6AD13921"/>
    <w:rsid w:val="6AD43D35"/>
    <w:rsid w:val="6AFE6754"/>
    <w:rsid w:val="6B1B725D"/>
    <w:rsid w:val="6B264182"/>
    <w:rsid w:val="6B415FEB"/>
    <w:rsid w:val="6B6339C1"/>
    <w:rsid w:val="6C2E7A94"/>
    <w:rsid w:val="6C6570A0"/>
    <w:rsid w:val="6D982AD8"/>
    <w:rsid w:val="6D9F19E7"/>
    <w:rsid w:val="6DB02925"/>
    <w:rsid w:val="6DF10E36"/>
    <w:rsid w:val="6DFB283C"/>
    <w:rsid w:val="6E342335"/>
    <w:rsid w:val="6E361712"/>
    <w:rsid w:val="6E4111F0"/>
    <w:rsid w:val="6E4A6A1C"/>
    <w:rsid w:val="6E4E2F52"/>
    <w:rsid w:val="6E573029"/>
    <w:rsid w:val="6E713F3E"/>
    <w:rsid w:val="6EB766A8"/>
    <w:rsid w:val="6EC82EA0"/>
    <w:rsid w:val="6F13153A"/>
    <w:rsid w:val="6F3962D5"/>
    <w:rsid w:val="6F4847FC"/>
    <w:rsid w:val="6F9B5FA9"/>
    <w:rsid w:val="6FA95075"/>
    <w:rsid w:val="6FB670D1"/>
    <w:rsid w:val="6FF15221"/>
    <w:rsid w:val="700F18CD"/>
    <w:rsid w:val="70324DE0"/>
    <w:rsid w:val="70353372"/>
    <w:rsid w:val="707131B2"/>
    <w:rsid w:val="707A2FF4"/>
    <w:rsid w:val="707C6DC9"/>
    <w:rsid w:val="71181AB0"/>
    <w:rsid w:val="715530F7"/>
    <w:rsid w:val="715C153B"/>
    <w:rsid w:val="71CC4A50"/>
    <w:rsid w:val="71FD04C5"/>
    <w:rsid w:val="720E636A"/>
    <w:rsid w:val="72223E96"/>
    <w:rsid w:val="724D7088"/>
    <w:rsid w:val="729F1503"/>
    <w:rsid w:val="72CA035F"/>
    <w:rsid w:val="72E76936"/>
    <w:rsid w:val="733F45B9"/>
    <w:rsid w:val="73876495"/>
    <w:rsid w:val="73F20B42"/>
    <w:rsid w:val="741466F0"/>
    <w:rsid w:val="74892492"/>
    <w:rsid w:val="749B0247"/>
    <w:rsid w:val="74B836DE"/>
    <w:rsid w:val="74C002A0"/>
    <w:rsid w:val="751C6EA5"/>
    <w:rsid w:val="7599117B"/>
    <w:rsid w:val="75AF379C"/>
    <w:rsid w:val="75B748F5"/>
    <w:rsid w:val="75FB76D6"/>
    <w:rsid w:val="765E6B38"/>
    <w:rsid w:val="767D5370"/>
    <w:rsid w:val="76885570"/>
    <w:rsid w:val="76B3633A"/>
    <w:rsid w:val="76BF2E2A"/>
    <w:rsid w:val="76DC30CE"/>
    <w:rsid w:val="770770BF"/>
    <w:rsid w:val="771B16CA"/>
    <w:rsid w:val="7744130B"/>
    <w:rsid w:val="77883EB3"/>
    <w:rsid w:val="77A3182C"/>
    <w:rsid w:val="77F14472"/>
    <w:rsid w:val="77F505AB"/>
    <w:rsid w:val="781C4B6E"/>
    <w:rsid w:val="787551E3"/>
    <w:rsid w:val="788D6A4C"/>
    <w:rsid w:val="789F487B"/>
    <w:rsid w:val="789F5D4C"/>
    <w:rsid w:val="78DD5663"/>
    <w:rsid w:val="78E53321"/>
    <w:rsid w:val="791C2749"/>
    <w:rsid w:val="792F7994"/>
    <w:rsid w:val="79586179"/>
    <w:rsid w:val="79684099"/>
    <w:rsid w:val="79753788"/>
    <w:rsid w:val="798251F2"/>
    <w:rsid w:val="79CD3D3D"/>
    <w:rsid w:val="79D931CB"/>
    <w:rsid w:val="7A4B2BA2"/>
    <w:rsid w:val="7A9717EB"/>
    <w:rsid w:val="7B123F8F"/>
    <w:rsid w:val="7B1928CE"/>
    <w:rsid w:val="7B2928FA"/>
    <w:rsid w:val="7B464880"/>
    <w:rsid w:val="7B4E116F"/>
    <w:rsid w:val="7B641114"/>
    <w:rsid w:val="7B697079"/>
    <w:rsid w:val="7B967BC4"/>
    <w:rsid w:val="7BAF5B7A"/>
    <w:rsid w:val="7BD716B0"/>
    <w:rsid w:val="7BE1665C"/>
    <w:rsid w:val="7C1A7EDF"/>
    <w:rsid w:val="7C214BB4"/>
    <w:rsid w:val="7C2803C2"/>
    <w:rsid w:val="7C600513"/>
    <w:rsid w:val="7C734751"/>
    <w:rsid w:val="7C8628C0"/>
    <w:rsid w:val="7CB17F72"/>
    <w:rsid w:val="7CD430E8"/>
    <w:rsid w:val="7CDC37DB"/>
    <w:rsid w:val="7CE1420A"/>
    <w:rsid w:val="7CE3570A"/>
    <w:rsid w:val="7D1015B1"/>
    <w:rsid w:val="7D272FE3"/>
    <w:rsid w:val="7D745C01"/>
    <w:rsid w:val="7D7E3277"/>
    <w:rsid w:val="7D8260E7"/>
    <w:rsid w:val="7D9B4311"/>
    <w:rsid w:val="7DD1398F"/>
    <w:rsid w:val="7DD27897"/>
    <w:rsid w:val="7DEE177F"/>
    <w:rsid w:val="7E1D0162"/>
    <w:rsid w:val="7E1F7809"/>
    <w:rsid w:val="7E31415A"/>
    <w:rsid w:val="7EB16167"/>
    <w:rsid w:val="7EFE3CED"/>
    <w:rsid w:val="7F1E008A"/>
    <w:rsid w:val="7F4853E1"/>
    <w:rsid w:val="7F54417B"/>
    <w:rsid w:val="7F7612FF"/>
    <w:rsid w:val="7F9E6BA1"/>
    <w:rsid w:val="7FA434A5"/>
    <w:rsid w:val="7FB66C12"/>
    <w:rsid w:val="7FC612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ascii="宋体" w:hAnsi="宋体"/>
      <w:b/>
      <w:bCs/>
      <w:kern w:val="0"/>
      <w:sz w:val="27"/>
      <w:szCs w:val="27"/>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8">
    <w:name w:val="Strong"/>
    <w:basedOn w:val="7"/>
    <w:qFormat/>
    <w:uiPriority w:val="0"/>
    <w:rPr>
      <w:b/>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b76c0cc2-96d8-470d-a4e8-343bede8e65b</errorID>
      <errorWord>》</errorWord>
      <group>L1_Word</group>
      <groupName>字词问题</groupName>
      <ability>L2_Typo</ability>
      <abilityName>字词错误</abilityName>
      <candidateList>
        <item>》等</item>
      </candidateList>
      <explain/>
      <paraID>68199E98</paraID>
      <start>93</start>
      <end>94</end>
      <status>unmodified</status>
      <modifiedWord/>
      <trackRevisions>false</trackRevisions>
    </reviewItem>
    <reviewItem>
      <errorID>81680039-888c-4f04-a0d2-18a3291f21f0</errorID>
      <errorWord>頪</errorWord>
      <group>L1_AI</group>
      <groupName>深度校对</groupName>
      <ability>L2_AI_Word</ability>
      <abilityName>字词纠错</abilityName>
      <candidateList>
        <item>背</item>
      </candidateList>
      <explain/>
      <paraID>57444C21</paraID>
      <start>41</start>
      <end>42</end>
      <status>unmodified</status>
      <modifiedWord/>
      <trackRevisions>false</trackRevisions>
    </reviewItem>
    <reviewItem>
      <errorID>4046875f-a003-49bb-945e-b8fe99b2a12d</errorID>
      <errorWord>緍</errorWord>
      <group>L1_Word</group>
      <groupName>字词问题</groupName>
      <ability>L2_Variant</ability>
      <abilityName>异形词</abilityName>
      <candidateList>
        <item>缗</item>
      </candidateList>
      <explain>词汇[緍]的规范词形写作[缗]。</explain>
      <paraID>57444C21</paraID>
      <start>169</start>
      <end>170</end>
      <status>unmodified</status>
      <modifiedWord/>
      <trackRevisions>false</trackRevisions>
    </reviewItem>
    <reviewItem>
      <errorID>95942cb5-40ae-47c7-969c-c4bea28d1867</errorID>
      <errorWord>馀</errorWord>
      <group>L1_Word</group>
      <groupName>字词问题</groupName>
      <ability>L2_Typo</ability>
      <abilityName>字词错误</abilityName>
      <candidateList>
        <item>余</item>
      </candidateList>
      <explain/>
      <paraID>57444C21</paraID>
      <start>170</start>
      <end>171</end>
      <status>unmodified</status>
      <modifiedWord/>
      <trackRevisions>false</trackRevisions>
    </reviewItem>
    <reviewItem>
      <errorID>fe52aa30-6eed-4e0b-a134-fca399a8385b</errorID>
      <errorWord>-</errorWord>
      <group>L1_AI</group>
      <groupName>深度校对</groupName>
      <ability>L2_AI_Punc</ability>
      <abilityName>标点纠错</abilityName>
      <candidateList>
        <item/>
      </candidateList>
      <explain/>
      <paraID>218148F2</paraID>
      <start>23</start>
      <end>24</end>
      <status>unmodified</status>
      <modifiedWord/>
      <trackRevisions>false</trackRevisions>
    </reviewItem>
    <reviewItem>
      <errorID>3c78d9c4-5814-48a0-b4d6-b9265f8d9512</errorID>
      <errorWord>标</errorWord>
      <group>L1_AI</group>
      <groupName>深度校对</groupName>
      <ability>L2_AI_Grammar</ability>
      <abilityName>语法纠错</abilityName>
      <candidateList>
        <item>标志</item>
      </candidateList>
      <explain>（标识）biāozhì❶〈名〉表明特征的记号：地图上有各种形式的～◇这篇作品是作者在创作上日趋成熟的～。❷〈动〉表明某种特征：这条生产线的建成投产，～着工厂的生产能力提高到了一个新的水平。</explain>
      <paraID>218148F2</paraID>
      <start>42</start>
      <end>44</end>
      <status>modified</status>
      <modifiedWord>标志</modifiedWord>
      <trackRevisions>false</trackRevisions>
    </reviewItem>
    <reviewItem>
      <errorID>f7b7dfa8-0858-4d5f-8413-c382a5768ee9</errorID>
      <errorWord>保护申请</errorWord>
      <group>L1_AI</group>
      <groupName>深度校对</groupName>
      <ability>L2_AI_Grammar</ability>
      <abilityName>语法纠错</abilityName>
      <candidateList>
        <item>保护</item>
      </candidateList>
      <explain/>
      <paraID>218148F2</paraID>
      <start>44</start>
      <end>46</end>
      <status>modified</status>
      <modifiedWord>保护</modifiedWord>
      <trackRevisions>false</trackRevisions>
    </reviewItem>
    <reviewItem>
      <errorID>4d3c0601-102f-4b4b-985d-243d35885102</errorID>
      <errorWord>作</errorWord>
      <group>L1_Word</group>
      <groupName>字词问题</groupName>
      <ability>L2_Typo</ability>
      <abilityName>字词错误</abilityName>
      <candidateList>
        <item>作为</item>
      </candidateList>
      <explain>❶〈动〉当做：～罢论｜～无效｜我把游泳～锻炼身体的方法。❷〈介〉就人的某种身份或事物的某种性质来说：～一个学生，首先得把学习搞好｜～一部词典，必须有明确的编写宗旨。</explain>
      <paraID>60945587</paraID>
      <start>76</start>
      <end>78</end>
      <status>modified</status>
      <modifiedWord>作为</modifiedWord>
      <trackRevisions>false</trackRevisions>
    </reviewItem>
    <reviewItem>
      <errorID>8a7397ea-213a-4a9a-b214-623cff73b019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76026F09</paraID>
      <start>58</start>
      <end>59</end>
      <status>modified</status>
      <modifiedWord>—</modifiedWord>
      <trackRevisions>false</trackRevisions>
    </reviewItem>
    <reviewItem>
      <errorID>7ff07ccc-b581-4d3e-8893-3c252ac6e7a8</errorID>
      <errorWord>规定制定本标准</errorWord>
      <group>L1_AI</group>
      <groupName>深度校对</groupName>
      <ability>L2_AI_Grammar</ability>
      <abilityName>语法纠错</abilityName>
      <candidateList>
        <item>规定</item>
      </candidateList>
      <explain>❶〈动〉对某一事物做出关于方式、方法或数量、质量的决定：～产品的质量标准｜不得超过～的日期。❷〈名〉所规定的内容：关于下岗职工的安排问题，上级已经有了新的～。</explain>
      <paraID>313656E6</paraID>
      <start>47</start>
      <end>54</end>
      <status>unmodified</status>
      <modifiedWord/>
      <trackRevisions>false</trackRevisions>
    </reviewItem>
    <reviewItem>
      <errorID>991dcdde-874d-422c-8f32-1d4ce0da4890</errorID>
      <errorWord>标准的规定和要求</errorWord>
      <group>L1_AI</group>
      <groupName>深度校对</groupName>
      <ability>L2_AI_Grammar</ability>
      <abilityName>语法纠错</abilityName>
      <candidateList>
        <item>标准</item>
      </candidateList>
      <explain>❶〈名〉衡量事物的准则：技术～｜实践是检验真理的唯一～。❷〈形〉本身合于准则，可供同类事物比较核对的：～音｜～时｜她的发音很～。</explain>
      <paraID>38FDB78F</paraID>
      <start>40</start>
      <end>48</end>
      <status>unmodified</status>
      <modifiedWord/>
      <trackRevisions>false</trackRevisions>
    </reviewItem>
    <reviewItem>
      <errorID>baac92aa-27b2-4398-8251-6ef3a04cba37</errorID>
      <errorWord>参考了</errorWord>
      <group>L1_AI</group>
      <groupName>深度校对</groupName>
      <ability>L2_AI_Grammar</ability>
      <abilityName>语法纠错</abilityName>
      <candidateList>
        <item>参考</item>
      </candidateList>
      <explain/>
      <paraID>38FDB78F</paraID>
      <start>49</start>
      <end>52</end>
      <status>unmodified</status>
      <modifiedWord/>
      <trackRevisions>false</trackRevisions>
    </reviewItem>
    <reviewItem>
      <errorID>ad062cff-29bc-458d-b775-6a0793ce2da5</errorID>
      <errorWord>分</errorWord>
      <group>L1_Word</group>
      <groupName>字词问题</groupName>
      <ability>L2_Typo</ability>
      <abilityName>字词错误</abilityName>
      <candidateList>
        <item>分为</item>
      </candidateList>
      <explain/>
      <paraID>262F89A5</paraID>
      <start>58</start>
      <end>59</end>
      <status>unmodified</status>
      <modifiedWord/>
      <trackRevisions>false</trackRevisions>
    </reviewItem>
    <reviewItem>
      <errorID>72cac67b-8ef3-4f8b-b8a4-60735d8c523b</errorID>
      <errorWord>茶油</errorWord>
      <group>L1_Word</group>
      <groupName>字词问题</groupName>
      <ability>L2_Typo</ability>
      <abilityName>字词错误</abilityName>
      <candidateList>
        <item>油茶</item>
      </candidateList>
      <explain/>
      <paraID>37836C42</paraID>
      <start>67</start>
      <end>69</end>
      <status>unmodified</status>
      <modifiedWord/>
      <trackRevisions>false</trackRevisions>
    </reviewItem>
    <reviewItem>
      <errorID>8488d90e-177a-42dc-8c48-b0c5444f07bc</errorID>
      <errorWord>~</errorWord>
      <group>L1_Format</group>
      <groupName>格式问题</groupName>
      <ability>L2_HalfPunc</ability>
      <abilityName>全半角检查</abilityName>
      <candidateList>
        <item>～</item>
      </candidateList>
      <explain>文本全半角错误。</explain>
      <paraID>37836C42</paraID>
      <start>232</start>
      <end>233</end>
      <status>modified</status>
      <modifiedWord>～</modifiedWord>
      <trackRevisions>false</trackRevisions>
    </reviewItem>
    <reviewItem>
      <errorID>1dac989c-ce06-4707-a43c-1e8dae5efaa8</errorID>
      <errorWord>，初</errorWord>
      <group>L1_Word</group>
      <groupName>字词问题</groupName>
      <ability>L2_Typo</ability>
      <abilityName>字词错误</abilityName>
      <candidateList>
        <item>，</item>
      </candidateList>
      <explain/>
      <paraID>37836C42</paraID>
      <start>235</start>
      <end>237</end>
      <status>unmodified</status>
      <modifiedWord/>
      <trackRevisions>false</trackRevisions>
    </reviewItem>
    <reviewItem>
      <errorID>b50d5c3b-1b33-4343-a387-6fa7cec539d2</errorID>
      <errorWord>~</errorWord>
      <group>L1_Format</group>
      <groupName>格式问题</groupName>
      <ability>L2_HalfPunc</ability>
      <abilityName>全半角检查</abilityName>
      <candidateList>
        <item>～</item>
      </candidateList>
      <explain>文本全半角错误。</explain>
      <paraID>37836C42</paraID>
      <start>320</start>
      <end>321</end>
      <status>unmodified</status>
      <modifiedWord/>
      <trackRevisions>false</trackRevisions>
    </reviewItem>
    <reviewItem>
      <errorID>d6ba54bf-35cb-4c98-9599-fc5545a6fa44</errorID>
      <errorWord>5d天</errorWord>
      <group>L1_AI</group>
      <groupName>深度校对</groupName>
      <ability>L2_AI_Grammar</ability>
      <abilityName>语法纠错</abilityName>
      <candidateList>
        <item>5d</item>
      </candidateList>
      <explain/>
      <paraID>37836C42</paraID>
      <start>376</start>
      <end>378</end>
      <status>modified</status>
      <modifiedWord>5d</modifiedWord>
      <trackRevisions>false</trackRevisions>
    </reviewItem>
    <reviewItem>
      <errorID>71b90ba0-d2af-4f4c-9ade-445a06bcee48</errorID>
      <errorWord>品质和质量</errorWord>
      <group>L1_AI</group>
      <groupName>深度校对</groupName>
      <ability>L2_AI_Grammar</ability>
      <abilityName>语法纠错</abilityName>
      <candidateList>
        <item>品质</item>
      </candidateList>
      <explain/>
      <paraID>73461FCE</paraID>
      <start>17</start>
      <end>19</end>
      <status>modified</status>
      <modifiedWord>品质</modifiedWord>
      <trackRevisions>false</trackRevisions>
    </reviewItem>
    <reviewItem>
      <errorID>8ddfcf29-1f8b-4ab9-840a-dfa4e6e5831d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73461FCE</paraID>
      <start>63</start>
      <end>65</end>
      <status>modified</status>
      <modifiedWord>”“</modifiedWord>
      <trackRevisions>false</trackRevisions>
    </reviewItem>
    <reviewItem>
      <errorID>db59ecec-79c3-4636-b873-f7ff692f553e</errorID>
      <errorWord>感官品质</errorWord>
      <group>L1_AI</group>
      <groupName>深度校对</groupName>
      <ability>L2_AI_Title</ability>
      <abilityName>标题检查</abilityName>
      <candidateList/>
      <explain>相同层级标题序号格式前后文不一致。前文三级标题（1）、（2）、（3）使用括号加数字的序号格式，而此标题使用字母加括号的序号格式，后续同层级标题B)、C)、D)也存在相同的格式不一致问题</explain>
      <paraID>5F968D01</paraID>
      <start>0</start>
      <end>4</end>
      <status>unmodified</status>
      <modifiedWord/>
      <trackRevisions>false</trackRevisions>
    </reviewItem>
    <reviewItem>
      <errorID>57696cea-aa13-438a-ac5e-c25d447b312b</errorID>
      <errorWord>a）水分及挥发物含量</errorWord>
      <group>L1_AI</group>
      <groupName>深度校对</groupName>
      <ability>L2_AI_Title</ability>
      <abilityName>标题检查</abilityName>
      <candidateList/>
      <explain>相同层级标题序号格式前后文不一致。前文四级标题使用大写字母加括号的序号格式，而此标题使用小写字母加中文括号的序号格式，后续同层级标题b）、c）、d）、e）、f）、g）也存在相同的格式不一致问题</explain>
      <paraID>57EB0CFB</paraID>
      <start>0</start>
      <end>10</end>
      <status>unmodified</status>
      <modifiedWord/>
      <trackRevisions>false</trackRevisions>
    </reviewItem>
    <reviewItem>
      <errorID>63f56ce8-18a7-4967-84ab-773c4b8a9b6a</errorID>
      <errorWord>，都</errorWord>
      <group>L1_Word</group>
      <groupName>字词问题</groupName>
      <ability>L2_Typo</ability>
      <abilityName>字词错误</abilityName>
      <candidateList>
        <item>，</item>
      </candidateList>
      <explain/>
      <paraID>47CABB16</paraID>
      <start>74</start>
      <end>76</end>
      <status>unmodified</status>
      <modifiedWord/>
      <trackRevisions>false</trackRevisions>
    </reviewItem>
    <reviewItem>
      <errorID>0df0c8d7-6c6a-4576-9646-d2fba649ae1e</errorID>
      <errorWord>，都</errorWord>
      <group>L1_Word</group>
      <groupName>字词问题</groupName>
      <ability>L2_Typo</ability>
      <abilityName>字词错误</abilityName>
      <candidateList>
        <item>，</item>
      </candidateList>
      <explain/>
      <paraID>2E5D848A</paraID>
      <start>62</start>
      <end>64</end>
      <status>unmodified</status>
      <modifiedWord/>
      <trackRevisions>false</trackRevisions>
    </reviewItem>
    <reviewItem>
      <errorID>888b4c67-eb3b-4e9b-a1e8-607373658f94</errorID>
      <errorWord>压榨</errorWord>
      <group>L1_AI</group>
      <groupName>深度校对</groupName>
      <ability>L2_AI_Grammar</ability>
      <abilityName>语法纠错</abilityName>
      <candidateList>
        <item>中压榨</item>
      </candidateList>
      <explain/>
      <paraID>2E5D848A</paraID>
      <start>107</start>
      <end>109</end>
      <status>unmodified</status>
      <modifiedWord/>
      <trackRevisions>false</trackRevisions>
    </reviewItem>
    <reviewItem>
      <errorID>e9b43da4-77ff-472b-a41d-4e9970029fee</errorID>
      <errorWord>中酸价</errorWord>
      <group>L1_AI</group>
      <groupName>深度校对</groupName>
      <ability>L2_AI_Grammar</ability>
      <abilityName>语法纠错</abilityName>
      <candidateList>
        <item>的过氧化值</item>
      </candidateList>
      <explain/>
      <paraID>2E5D848A</paraID>
      <start>114</start>
      <end>117</end>
      <status>unmodified</status>
      <modifiedWord/>
      <trackRevisions>false</trackRevisions>
    </reviewItem>
    <reviewItem>
      <errorID>6786ed13-1008-468c-ae57-4753a563a381</errorID>
      <errorWord>脂肪含量</errorWord>
      <group>L1_AI</group>
      <groupName>深度校对</groupName>
      <ability>L2_AI_Grammar</ability>
      <abilityName>语法纠错</abilityName>
      <candidateList>
        <item>脂肪酸</item>
      </candidateList>
      <explain/>
      <paraID>71668199</paraID>
      <start>15</start>
      <end>19</end>
      <status>unmodified</status>
      <modifiedWord/>
      <trackRevisions>false</trackRevisions>
    </reviewItem>
    <reviewItem>
      <errorID>7d6c9804-9858-4f31-8d0a-a0faca4cc7d4</errorID>
      <errorWord>-</errorWord>
      <group>L1_Knowledge</group>
      <groupName>知识性问题</groupName>
      <ability>L2_Knowledge</ability>
      <abilityName>其他知识</abilityName>
      <candidateList>
        <item>～</item>
      </candidateList>
      <explain>连接号使用不恰当</explain>
      <paraID>71668199</paraID>
      <start>77</start>
      <end>78</end>
      <status>unmodified</status>
      <modifiedWord/>
      <trackRevisions>false</trackRevisions>
    </reviewItem>
    <reviewItem>
      <errorID>ff61eafc-01bd-4d3f-8fb2-7d3ece7949ac</errorID>
      <errorWord>它</errorWord>
      <group>L1_AI</group>
      <groupName>深度校对</groupName>
      <ability>L2_AI_Word</ability>
      <abilityName>字词纠错</abilityName>
      <candidateList>
        <item>他</item>
      </candidateList>
      <explain/>
      <paraID>17D117F5</paraID>
      <start>39</start>
      <end>40</end>
      <status>unmodified</status>
      <modifiedWord/>
      <trackRevisions>false</trackRevisions>
    </reviewItem>
    <reviewItem>
      <errorID>f0e349d0-66ce-47e0-8a37-13c0fa2e138b</errorID>
      <errorWord>并</errorWord>
      <group>L1_AI</group>
      <groupName>深度校对</groupName>
      <ability>L2_AI_Punc</ability>
      <abilityName>标点纠错</abilityName>
      <candidateList>
        <item>，并</item>
      </candidateList>
      <explain/>
      <paraID>17D117F5</paraID>
      <start>56</start>
      <end>57</end>
      <status>unmodified</status>
      <modifiedWord/>
      <trackRevisions>false</trackRevisions>
    </reviewItem>
    <reviewItem>
      <errorID>eca9506a-a3c0-4e0a-9490-39cf62f84740</errorID>
      <errorWord>[2023]第70号</errorWord>
      <group>L1_Knowledge</group>
      <groupName>知识性问题</groupName>
      <ability>L2_Knowledge</ability>
      <abilityName>其他知识</abilityName>
      <candidateList>
        <item>〔2023〕70号</item>
      </candidateList>
      <explain>发文字号格式错误</explain>
      <paraID>1DAE9EC4</paraID>
      <start>32</start>
      <end>41</end>
      <status>modified</status>
      <modifiedWord>〔2023〕70号</modifiedWord>
      <trackRevisions>false</trackRevisions>
    </reviewItem>
    <reviewItem>
      <errorID>4f08e548-3f9b-4144-b6e6-0638394a5b0b</errorID>
      <errorWord>,</errorWord>
      <group>L1_Format</group>
      <groupName>格式问题</groupName>
      <ability>L2_HalfPunc</ability>
      <abilityName>全半角检查</abilityName>
      <candidateList>
        <item>，</item>
      </candidateList>
      <explain>文本全半角错误。</explain>
      <paraID> 36BCA44</paraID>
      <start>74</start>
      <end>75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a8f3d-cd35-4cfb-b205-805f375dadf5}">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10</Pages>
  <Words>3919</Words>
  <Characters>4271</Characters>
  <Lines>0</Lines>
  <Paragraphs>0</Paragraphs>
  <TotalTime>6</TotalTime>
  <ScaleCrop>false</ScaleCrop>
  <LinksUpToDate>false</LinksUpToDate>
  <CharactersWithSpaces>4453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2022-03-18T08:07:00Z</dcterms:created>
  <dc:creator>海盐</dc:creator>
  <cp:lastModifiedBy>陈星曈</cp:lastModifiedBy>
  <dcterms:modified xsi:type="dcterms:W3CDTF">2025-11-12T03:59:55Z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EC42BF807A7C498FA5FD511DC362F760</vt:lpwstr>
  </property>
  <property fmtid="{D5CDD505-2E9C-101B-9397-08002B2CF9AE}" pid="4" name="KSOTemplateDocerSaveRecord">
    <vt:lpwstr>eyJoZGlkIjoiNzhiMjFhNjIyYzE0ZWNjMWI5NjJlODEyYTM4NmRiY2EiLCJ1c2VySWQiOiIxMjEzNjU0MDg4In0=</vt:lpwstr>
  </property>
</Properties>
</file>